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97"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914400</wp:posOffset>
            </wp:positionH>
            <wp:positionV relativeFrom="page">
              <wp:posOffset>339725</wp:posOffset>
            </wp:positionV>
            <wp:extent cx="2581275" cy="386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2581275" cy="386715"/>
                    </a:xfrm>
                    <a:prstGeom prst="rect">
                      <a:avLst/>
                    </a:prstGeom>
                    <a:noFill/>
                  </pic:spPr>
                </pic:pic>
              </a:graphicData>
            </a:graphic>
          </wp:anchor>
        </w:drawing>
      </w:r>
    </w:p>
    <w:p>
      <w:pPr xmlns:w="http://schemas.openxmlformats.org/wordprocessingml/2006/main">
        <w:jc w:val="right"/>
        <w:ind w:left="5960" w:right="38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ΓρανίτηςΜετοχές 3x Σύντομο Tesla Καθημερινή ETP Key Information Document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122555</wp:posOffset>
            </wp:positionV>
            <wp:extent cx="5995035" cy="2286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5995035" cy="228600"/>
                    </a:xfrm>
                    <a:prstGeom prst="rect">
                      <a:avLst/>
                    </a:prstGeom>
                    <a:noFill/>
                  </pic:spPr>
                </pic:pic>
              </a:graphicData>
            </a:graphic>
          </wp:anchor>
        </w:drawing>
      </w:r>
    </w:p>
    <w:p>
      <w:pPr>
        <w:spacing w:after="0" w:line="228"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Αντικείμενο</w:t>
      </w:r>
    </w:p>
    <w:p>
      <w:pPr>
        <w:spacing w:after="0" w:line="218" w:lineRule="exact"/>
        <w:rPr>
          <w:sz w:val="24"/>
          <w:szCs w:val="24"/>
          <w:color w:val="auto"/>
        </w:rPr>
      </w:pPr>
    </w:p>
    <w:p>
      <w:pPr xmlns:w="http://schemas.openxmlformats.org/wordprocessingml/2006/main">
        <w:ind w:left="120" w:right="420"/>
        <w:spacing w:after="0" w:line="299" w:lineRule="auto"/>
        <w:rPr>
          <w:sz w:val="20"/>
          <w:szCs w:val="20"/>
          <w:color w:val="auto"/>
        </w:rPr>
      </w:pPr>
      <w:r>
        <w:rPr xmlns:w="http://schemas.openxmlformats.org/wordprocessingml/2006/main">
          <w:rFonts w:ascii="Arial" w:cs="Arial" w:eastAsia="Arial" w:hAnsi="Arial"/>
          <w:sz w:val="18"/>
          <w:szCs w:val="18"/>
          <w:color w:val="auto"/>
        </w:rPr>
        <w:t xml:space="preserve">Αυτό το έγγραφο σάς παρέχει τις βασικές πληροφορίες σχετικά με αυτό το επενδυτικό προϊόν.</w:t>
      </w:r>
      <w:r>
        <w:rPr xmlns:w="http://schemas.openxmlformats.org/wordprocessingml/2006/main">
          <w:rFonts w:ascii="Arial" w:cs="Arial" w:eastAsia="Arial" w:hAnsi="Arial"/>
          <w:sz w:val="18"/>
          <w:szCs w:val="18"/>
          <w:color w:val="auto"/>
        </w:rPr>
        <w:t xml:space="preserve"> Δεν είναι υλικό μάρκετινγκ.</w:t>
      </w:r>
      <w:r>
        <w:rPr xmlns:w="http://schemas.openxmlformats.org/wordprocessingml/2006/main">
          <w:rFonts w:ascii="Arial" w:cs="Arial" w:eastAsia="Arial" w:hAnsi="Arial"/>
          <w:sz w:val="18"/>
          <w:szCs w:val="18"/>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p>
    <w:p>
      <w:pPr>
        <w:spacing w:after="0" w:line="81"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Πρόκειται να αγοράσετε ένα προϊόν που δεν είναι απλό και μπορεί να είναι δύσκολο να κατανοηθεί.</w:t>
      </w:r>
    </w:p>
    <w:p>
      <w:pPr>
        <w:spacing w:after="0" w:line="160"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Προϊόν</w:t>
      </w:r>
    </w:p>
    <w:p>
      <w:pPr>
        <w:spacing w:after="0" w:line="158"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ΓρανίτηςΜετοχές 3x Σύντομη Τέσλα Καθημερινή ETP</w:t>
      </w:r>
    </w:p>
    <w:p>
      <w:pPr>
        <w:spacing w:after="0" w:line="141" w:lineRule="exact"/>
        <w:rPr>
          <w:sz w:val="24"/>
          <w:szCs w:val="24"/>
          <w:color w:val="auto"/>
        </w:rPr>
      </w:pPr>
    </w:p>
    <w:p>
      <w:pPr xmlns:w="http://schemas.openxmlformats.org/wordprocessingml/2006/main">
        <w:ind w:left="120"/>
        <w:spacing w:after="0"/>
        <w:tabs>
          <w:tab w:leader="none" w:pos="4780" w:val="left"/>
        </w:tabs>
        <w:rPr>
          <w:sz w:val="20"/>
          <w:szCs w:val="20"/>
          <w:color w:val="auto"/>
        </w:rPr>
      </w:pPr>
      <w:r>
        <w:rPr xmlns:w="http://schemas.openxmlformats.org/wordprocessingml/2006/main">
          <w:rFonts w:ascii="Arial" w:cs="Arial" w:eastAsia="Arial" w:hAnsi="Arial"/>
          <w:sz w:val="18"/>
          <w:szCs w:val="18"/>
          <w:b w:val="1"/>
          <w:bCs w:val="1"/>
          <w:color w:val="auto"/>
        </w:rPr>
        <w:t xml:space="preserve">Κατασκευαστής PRIIP:</w:t>
      </w:r>
      <w:r>
        <w:rPr xmlns:w="http://schemas.openxmlformats.org/wordprocessingml/2006/main">
          <w:rFonts w:ascii="Arial" w:cs="Arial" w:eastAsia="Arial" w:hAnsi="Arial"/>
          <w:sz w:val="18"/>
          <w:szCs w:val="18"/>
          <w:color w:val="auto"/>
        </w:rPr>
        <w:t xml:space="preserve"> Γρανιτένιες Μετοχές Financial Plc</w:t>
        <w:tab xmlns:w="http://schemas.openxmlformats.org/wordprocessingml/2006/main"/>
      </w:r>
      <w:r>
        <w:rPr xmlns:w="http://schemas.openxmlformats.org/wordprocessingml/2006/main">
          <w:rFonts w:ascii="Arial" w:cs="Arial" w:eastAsia="Arial" w:hAnsi="Arial"/>
          <w:sz w:val="18"/>
          <w:szCs w:val="18"/>
          <w:b w:val="1"/>
          <w:bCs w:val="1"/>
          <w:color w:val="auto"/>
        </w:rPr>
        <w:t xml:space="preserve">Τηλεφωνικός αριθμός:</w:t>
      </w:r>
      <w:r>
        <w:rPr xmlns:w="http://schemas.openxmlformats.org/wordprocessingml/2006/main">
          <w:rFonts w:ascii="Arial" w:cs="Arial" w:eastAsia="Arial" w:hAnsi="Arial"/>
          <w:sz w:val="18"/>
          <w:szCs w:val="18"/>
          <w:color w:val="auto"/>
        </w:rPr>
        <w:t xml:space="preserve"> +44 (0)20 3950 1442</w:t>
      </w:r>
    </w:p>
    <w:p>
      <w:pPr>
        <w:spacing w:after="0" w:line="80" w:lineRule="exact"/>
        <w:rPr>
          <w:sz w:val="24"/>
          <w:szCs w:val="24"/>
          <w:color w:val="auto"/>
        </w:rPr>
      </w:pPr>
    </w:p>
    <w:p>
      <w:pPr xmlns:w="http://schemas.openxmlformats.org/wordprocessingml/2006/main">
        <w:ind w:left="120"/>
        <w:spacing w:after="0"/>
        <w:tabs>
          <w:tab w:leader="none" w:pos="4780" w:val="left"/>
        </w:tabs>
        <w:rPr>
          <w:sz w:val="20"/>
          <w:szCs w:val="20"/>
          <w:color w:val="auto"/>
        </w:rPr>
      </w:pPr>
      <w:r>
        <w:rPr xmlns:w="http://schemas.openxmlformats.org/wordprocessingml/2006/main">
          <w:rFonts w:ascii="Arial" w:cs="Arial" w:eastAsia="Arial" w:hAnsi="Arial"/>
          <w:sz w:val="18"/>
          <w:szCs w:val="18"/>
          <w:b w:val="1"/>
          <w:bCs w:val="1"/>
          <w:color w:val="auto"/>
        </w:rPr>
        <w:t xml:space="preserve">ISIN:</w:t>
      </w:r>
      <w:r>
        <w:rPr xmlns:w="http://schemas.openxmlformats.org/wordprocessingml/2006/main">
          <w:rFonts w:ascii="Arial" w:cs="Arial" w:eastAsia="Arial" w:hAnsi="Arial"/>
          <w:sz w:val="18"/>
          <w:szCs w:val="18"/>
          <w:color w:val="auto"/>
        </w:rPr>
        <w:t xml:space="preserve"> 2193972671 XS</w:t>
        <w:tab xmlns:w="http://schemas.openxmlformats.org/wordprocessingml/2006/main"/>
      </w:r>
      <w:r>
        <w:rPr xmlns:w="http://schemas.openxmlformats.org/wordprocessingml/2006/main">
          <w:rFonts w:ascii="Arial" w:cs="Arial" w:eastAsia="Arial" w:hAnsi="Arial"/>
          <w:sz w:val="18"/>
          <w:szCs w:val="18"/>
          <w:b w:val="1"/>
          <w:bCs w:val="1"/>
          <w:color w:val="auto"/>
        </w:rPr>
        <w:t xml:space="preserve">Ιστοσελίδα:</w:t>
      </w:r>
      <w:r>
        <w:rPr xmlns:w="http://schemas.openxmlformats.org/wordprocessingml/2006/main">
          <w:rFonts w:ascii="Arial" w:cs="Arial" w:eastAsia="Arial" w:hAnsi="Arial"/>
          <w:sz w:val="18"/>
          <w:szCs w:val="18"/>
          <w:color w:val="auto"/>
        </w:rPr>
        <w:t xml:space="preserve"> https://www.graniteshares.com/ETPs</w:t>
      </w:r>
    </w:p>
    <w:p>
      <w:pPr>
        <w:spacing w:after="0" w:line="76" w:lineRule="exact"/>
        <w:rPr>
          <w:sz w:val="24"/>
          <w:szCs w:val="24"/>
          <w:color w:val="auto"/>
        </w:rPr>
      </w:pPr>
    </w:p>
    <w:p>
      <w:pPr xmlns:w="http://schemas.openxmlformats.org/wordprocessingml/2006/main">
        <w:ind w:left="120"/>
        <w:spacing w:after="0"/>
        <w:tabs>
          <w:tab w:leader="none" w:pos="4780" w:val="left"/>
        </w:tabs>
        <w:rPr>
          <w:sz w:val="20"/>
          <w:szCs w:val="20"/>
          <w:color w:val="auto"/>
        </w:rPr>
      </w:pPr>
      <w:r>
        <w:rPr xmlns:w="http://schemas.openxmlformats.org/wordprocessingml/2006/main">
          <w:rFonts w:ascii="Arial" w:cs="Arial" w:eastAsia="Arial" w:hAnsi="Arial"/>
          <w:sz w:val="18"/>
          <w:szCs w:val="18"/>
          <w:b w:val="1"/>
          <w:bCs w:val="1"/>
          <w:color w:val="auto"/>
        </w:rPr>
        <w:t xml:space="preserve">Ρυθμιστής:</w:t>
      </w:r>
      <w:r>
        <w:rPr xmlns:w="http://schemas.openxmlformats.org/wordprocessingml/2006/main">
          <w:rFonts w:ascii="Arial" w:cs="Arial" w:eastAsia="Arial" w:hAnsi="Arial"/>
          <w:sz w:val="18"/>
          <w:szCs w:val="18"/>
          <w:color w:val="auto"/>
        </w:rPr>
        <w:t xml:space="preserve"> Central Bank of Ireland</w:t>
        <w:tab xmlns:w="http://schemas.openxmlformats.org/wordprocessingml/2006/main"/>
      </w:r>
      <w:r>
        <w:rPr xmlns:w="http://schemas.openxmlformats.org/wordprocessingml/2006/main">
          <w:rFonts w:ascii="Arial" w:cs="Arial" w:eastAsia="Arial" w:hAnsi="Arial"/>
          <w:sz w:val="18"/>
          <w:szCs w:val="18"/>
          <w:b w:val="1"/>
          <w:bCs w:val="1"/>
          <w:color w:val="auto"/>
        </w:rPr>
        <w:t xml:space="preserve">Ημερομηνία δημοσίευσης:</w:t>
      </w:r>
      <w:r>
        <w:rPr xmlns:w="http://schemas.openxmlformats.org/wordprocessingml/2006/main">
          <w:rFonts w:ascii="Arial" w:cs="Arial" w:eastAsia="Arial" w:hAnsi="Arial"/>
          <w:sz w:val="18"/>
          <w:szCs w:val="18"/>
          <w:b w:val="1"/>
          <w:bCs w:val="1"/>
          <w:color w:val="auto"/>
        </w:rPr>
        <w:t xml:space="preserve"> 9 Ιανουαρίου 2023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58420</wp:posOffset>
            </wp:positionV>
            <wp:extent cx="6241415" cy="22860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241415" cy="228600"/>
                    </a:xfrm>
                    <a:prstGeom prst="rect">
                      <a:avLst/>
                    </a:prstGeom>
                    <a:noFill/>
                  </pic:spPr>
                </pic:pic>
              </a:graphicData>
            </a:graphic>
          </wp:anchor>
        </w:drawing>
      </w:r>
    </w:p>
    <w:p>
      <w:pPr>
        <w:spacing w:after="0" w:line="126"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Τι είναι αυτό το προϊόν;</w:t>
      </w:r>
    </w:p>
    <w:p>
      <w:pPr>
        <w:spacing w:after="0" w:line="237" w:lineRule="exact"/>
        <w:rPr>
          <w:sz w:val="24"/>
          <w:szCs w:val="24"/>
          <w:color w:val="auto"/>
        </w:rPr>
      </w:pPr>
    </w:p>
    <w:tbl>
      <w:tblPr>
        <w:tblLayout w:type="fixed"/>
        <w:tblInd w:w="10" w:type="dxa"/>
        <w:tblCellMar>
          <w:top w:w="0" w:type="dxa"/>
          <w:left w:w="0" w:type="dxa"/>
          <w:bottom w:w="0" w:type="dxa"/>
          <w:right w:w="0" w:type="dxa"/>
        </w:tblCellMar>
      </w:tblPr>
      <w:tr>
        <w:trPr>
          <w:trHeight w:val="289"/>
        </w:trPr>
        <w:tc>
          <w:tcPr>
            <w:tcW w:w="1160" w:type="dxa"/>
            <w:vAlign w:val="bottom"/>
            <w:tcBorders>
              <w:top w:val="single" w:sz="8" w:color="7F7F7F"/>
              <w:left w:val="single" w:sz="8" w:color="7F7F7F"/>
              <w:right w:val="single" w:sz="8" w:color="7F7F7F"/>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Τύπος</w:t>
            </w:r>
          </w:p>
        </w:tc>
        <w:tc>
          <w:tcPr>
            <w:tcW w:w="8720" w:type="dxa"/>
            <w:vAlign w:val="bottom"/>
            <w:tcBorders>
              <w:top w:val="single" w:sz="8" w:color="7F7F7F"/>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Εμπορεύσιμοι τίτλοι («ETP»)</w:t>
            </w:r>
          </w:p>
        </w:tc>
      </w:tr>
      <w:tr>
        <w:trPr>
          <w:trHeight w:val="61"/>
        </w:trPr>
        <w:tc>
          <w:tcPr>
            <w:tcW w:w="1160" w:type="dxa"/>
            <w:vAlign w:val="bottom"/>
            <w:tcBorders>
              <w:left w:val="single" w:sz="8" w:color="7F7F7F"/>
              <w:bottom w:val="single" w:sz="8" w:color="7F7F7F"/>
              <w:right w:val="single" w:sz="8" w:color="7F7F7F"/>
            </w:tcBorders>
          </w:tcPr>
          <w:p>
            <w:pPr>
              <w:spacing w:after="0"/>
              <w:rPr>
                <w:sz w:val="5"/>
                <w:szCs w:val="5"/>
                <w:color w:val="auto"/>
              </w:rPr>
            </w:pPr>
          </w:p>
        </w:tc>
        <w:tc>
          <w:tcPr>
            <w:tcW w:w="8720" w:type="dxa"/>
            <w:vAlign w:val="bottom"/>
            <w:tcBorders>
              <w:bottom w:val="single" w:sz="8" w:color="7F7F7F"/>
              <w:right w:val="single" w:sz="8" w:color="7F7F7F"/>
            </w:tcBorders>
          </w:tcPr>
          <w:p>
            <w:pPr>
              <w:spacing w:after="0"/>
              <w:rPr>
                <w:sz w:val="5"/>
                <w:szCs w:val="5"/>
                <w:color w:val="auto"/>
              </w:rPr>
            </w:pPr>
          </w:p>
        </w:tc>
      </w:tr>
      <w:tr>
        <w:trPr>
          <w:trHeight w:val="196"/>
        </w:trPr>
        <w:tc>
          <w:tcPr>
            <w:tcW w:w="1160" w:type="dxa"/>
            <w:vAlign w:val="bottom"/>
            <w:tcBorders>
              <w:left w:val="single" w:sz="8" w:color="7F7F7F"/>
              <w:right w:val="single" w:sz="8" w:color="7F7F7F"/>
            </w:tcBorders>
          </w:tcPr>
          <w:p>
            <w:pPr>
              <w:spacing w:after="0"/>
              <w:rPr>
                <w:sz w:val="17"/>
                <w:szCs w:val="17"/>
                <w:color w:val="auto"/>
              </w:rPr>
            </w:pPr>
          </w:p>
        </w:tc>
        <w:tc>
          <w:tcPr>
            <w:tcW w:w="8720" w:type="dxa"/>
            <w:vAlign w:val="bottom"/>
            <w:tcBorders>
              <w:right w:val="single" w:sz="8" w:color="7F7F7F"/>
            </w:tcBorders>
          </w:tcPr>
          <w:p>
            <w:pPr xmlns:w="http://schemas.openxmlformats.org/wordprocessingml/2006/main">
              <w:ind w:left="80"/>
              <w:spacing w:after="0" w:line="195" w:lineRule="exact"/>
              <w:rPr>
                <w:sz w:val="20"/>
                <w:szCs w:val="20"/>
                <w:color w:val="auto"/>
              </w:rPr>
            </w:pPr>
            <w:r>
              <w:rPr xmlns:w="http://schemas.openxmlformats.org/wordprocessingml/2006/main">
                <w:rFonts w:ascii="Arial" w:cs="Arial" w:eastAsia="Arial" w:hAnsi="Arial"/>
                <w:sz w:val="18"/>
                <w:szCs w:val="18"/>
                <w:color w:val="auto"/>
              </w:rPr>
              <w:t xml:space="preserve">ΓρανίτηςΜετοχές 3x Short Tesla Daily ETP έχει σχεδιαστεί για να επιτρέψει στους επενδυτές να κερδίσουν -3 φορές την έκθεση σε ένα</w:t>
            </w:r>
          </w:p>
        </w:tc>
      </w:tr>
      <w:tr>
        <w:trPr>
          <w:trHeight w:val="234"/>
        </w:trPr>
        <w:tc>
          <w:tcPr>
            <w:tcW w:w="1160" w:type="dxa"/>
            <w:vAlign w:val="bottom"/>
            <w:tcBorders>
              <w:left w:val="single" w:sz="8" w:color="7F7F7F"/>
              <w:right w:val="single" w:sz="8" w:color="7F7F7F"/>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Στόχοι</w:t>
            </w: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συνολική επένδυση απόδοσης στην Tesla (το "υποκείμενο απόθεμα").</w:t>
            </w:r>
          </w:p>
        </w:tc>
      </w:tr>
      <w:tr>
        <w:trPr>
          <w:trHeight w:val="325"/>
        </w:trPr>
        <w:tc>
          <w:tcPr>
            <w:tcW w:w="1160" w:type="dxa"/>
            <w:vAlign w:val="bottom"/>
            <w:tcBorders>
              <w:left w:val="single" w:sz="8" w:color="7F7F7F"/>
              <w:right w:val="single" w:sz="8" w:color="7F7F7F"/>
            </w:tcBorders>
          </w:tcPr>
          <w:p>
            <w:pPr>
              <w:spacing w:after="0"/>
              <w:rPr>
                <w:sz w:val="24"/>
                <w:szCs w:val="24"/>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Για παράδειγμα, αν το υποκείμενο απόθεμα επρόκειτο να αυξηθεί στην αξία κατά 5% σε μια συγκεκριμένη ημέρα, το προϊόν είναι</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που έχουν σχεδιαστεί για να μειώσουν την αξία κατά 15% εκείνη την ημέρα (μείον τα τέλη και τις προσαρμογές) και</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Το απόθεμα επρόκειτο να μειωθεί στην αξία κατά 5% σε μια συγκεκριμένη ημέρα, το προϊόν έχει σχεδιαστεί για να αυξήσει την αξία κατά</w:t>
            </w:r>
          </w:p>
        </w:tc>
      </w:tr>
      <w:tr>
        <w:trPr>
          <w:trHeight w:val="234"/>
        </w:trPr>
        <w:tc>
          <w:tcPr>
            <w:tcW w:w="1160" w:type="dxa"/>
            <w:vAlign w:val="bottom"/>
            <w:tcBorders>
              <w:left w:val="single" w:sz="8" w:color="7F7F7F"/>
              <w:right w:val="single" w:sz="8" w:color="7F7F7F"/>
            </w:tcBorders>
          </w:tcPr>
          <w:p>
            <w:pPr>
              <w:spacing w:after="0"/>
              <w:rPr>
                <w:sz w:val="20"/>
                <w:szCs w:val="20"/>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15% την ημέρα εκείνη (μείον τα τέλη και τις προσαρμογές).</w:t>
            </w:r>
          </w:p>
        </w:tc>
      </w:tr>
      <w:tr>
        <w:trPr>
          <w:trHeight w:val="325"/>
        </w:trPr>
        <w:tc>
          <w:tcPr>
            <w:tcW w:w="1160" w:type="dxa"/>
            <w:vAlign w:val="bottom"/>
            <w:tcBorders>
              <w:left w:val="single" w:sz="8" w:color="7F7F7F"/>
              <w:right w:val="single" w:sz="8" w:color="7F7F7F"/>
            </w:tcBorders>
          </w:tcPr>
          <w:p>
            <w:pPr>
              <w:spacing w:after="0"/>
              <w:rPr>
                <w:sz w:val="24"/>
                <w:szCs w:val="24"/>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Για περιόδους μεγαλύτερες από μία ημέρα, η επιστροφή του προϊόντος δεν είναι η ίδια με την επιστροφή του</w:t>
            </w:r>
          </w:p>
        </w:tc>
      </w:tr>
      <w:tr>
        <w:trPr>
          <w:trHeight w:val="218"/>
        </w:trPr>
        <w:tc>
          <w:tcPr>
            <w:tcW w:w="1160" w:type="dxa"/>
            <w:vAlign w:val="bottom"/>
            <w:tcBorders>
              <w:left w:val="single" w:sz="8" w:color="7F7F7F"/>
              <w:right w:val="single" w:sz="8" w:color="7F7F7F"/>
            </w:tcBorders>
          </w:tcPr>
          <w:p>
            <w:pPr>
              <w:spacing w:after="0"/>
              <w:rPr>
                <w:sz w:val="18"/>
                <w:szCs w:val="18"/>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Το υποκείμενο απόθεμα πολλαπλασιασμένο επί -3 (ο «συντελεστής μόχλευσης»).</w:t>
            </w:r>
            <w:r>
              <w:rPr xmlns:w="http://schemas.openxmlformats.org/wordprocessingml/2006/main">
                <w:rFonts w:ascii="Arial" w:cs="Arial" w:eastAsia="Arial" w:hAnsi="Arial"/>
                <w:sz w:val="18"/>
                <w:szCs w:val="18"/>
                <w:color w:val="auto"/>
              </w:rPr>
              <w:t xml:space="preserve"> </w:t>
            </w:r>
            <w:r>
              <w:rPr xmlns:w="http://schemas.openxmlformats.org/wordprocessingml/2006/main">
                <w:rFonts w:ascii="Arial" w:cs="Arial" w:eastAsia="Arial" w:hAnsi="Arial"/>
                <w:sz w:val="18"/>
                <w:szCs w:val="18"/>
                <w:color w:val="auto"/>
              </w:rPr>
              <w:t xml:space="preserve">Αυτό οφείλεται στο γεγονός ότι ο συντελεστής μόχλευσης επαναφέρεται</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σε καθημερινή βάση (δηλαδή ο συντελεστής μόχλευσης εφαρμόζεται στην απόδοση του υποκείμενου αποθέματος σε</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κάθε ημέρα).</w:t>
            </w:r>
            <w:r>
              <w:rPr xmlns:w="http://schemas.openxmlformats.org/wordprocessingml/2006/main">
                <w:rFonts w:ascii="Arial" w:cs="Arial" w:eastAsia="Arial" w:hAnsi="Arial"/>
                <w:sz w:val="18"/>
                <w:szCs w:val="18"/>
                <w:color w:val="auto"/>
              </w:rPr>
              <w:t xml:space="preserve"> </w:t>
            </w:r>
            <w:r>
              <w:rPr xmlns:w="http://schemas.openxmlformats.org/wordprocessingml/2006/main">
                <w:rFonts w:ascii="Arial" w:cs="Arial" w:eastAsia="Arial" w:hAnsi="Arial"/>
                <w:sz w:val="18"/>
                <w:szCs w:val="18"/>
                <w:color w:val="auto"/>
              </w:rPr>
              <w:t xml:space="preserve">Η καθημερινή επαναφορά έχει μια «σύνθετη επίδραση» που σημαίνει ότι, όσο πιο πτητική</w:t>
            </w:r>
          </w:p>
        </w:tc>
      </w:tr>
      <w:tr>
        <w:trPr>
          <w:trHeight w:val="218"/>
        </w:trPr>
        <w:tc>
          <w:tcPr>
            <w:tcW w:w="1160" w:type="dxa"/>
            <w:vAlign w:val="bottom"/>
            <w:tcBorders>
              <w:left w:val="single" w:sz="8" w:color="7F7F7F"/>
              <w:right w:val="single" w:sz="8" w:color="7F7F7F"/>
            </w:tcBorders>
          </w:tcPr>
          <w:p>
            <w:pPr>
              <w:spacing w:after="0"/>
              <w:rPr>
                <w:sz w:val="18"/>
                <w:szCs w:val="18"/>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της απόδοσης του υποκείμενου αποθέματος, τόσο περισσότερο η απόδοση του προϊόντος θα αποκλίνει από</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απόδοση του υποκείμενου αποθέματος (πολλαπλασιασμένο με τον συντελεστή μόχλευσης) σε μια δεδομένη χρονική περίοδο.</w:t>
            </w:r>
          </w:p>
        </w:tc>
      </w:tr>
      <w:tr>
        <w:trPr>
          <w:trHeight w:val="234"/>
        </w:trPr>
        <w:tc>
          <w:tcPr>
            <w:tcW w:w="1160" w:type="dxa"/>
            <w:vAlign w:val="bottom"/>
            <w:tcBorders>
              <w:left w:val="single" w:sz="8" w:color="7F7F7F"/>
              <w:right w:val="single" w:sz="8" w:color="7F7F7F"/>
            </w:tcBorders>
          </w:tcPr>
          <w:p>
            <w:pPr>
              <w:spacing w:after="0"/>
              <w:rPr>
                <w:sz w:val="20"/>
                <w:szCs w:val="20"/>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Αυτή η απόκλιση μπορεί να είναι θετική ή αρνητική.</w:t>
            </w:r>
          </w:p>
        </w:tc>
      </w:tr>
      <w:tr>
        <w:trPr>
          <w:trHeight w:val="325"/>
        </w:trPr>
        <w:tc>
          <w:tcPr>
            <w:tcW w:w="1160" w:type="dxa"/>
            <w:vAlign w:val="bottom"/>
            <w:tcBorders>
              <w:left w:val="single" w:sz="8" w:color="7F7F7F"/>
              <w:right w:val="single" w:sz="8" w:color="7F7F7F"/>
            </w:tcBorders>
          </w:tcPr>
          <w:p>
            <w:pPr>
              <w:spacing w:after="0"/>
              <w:rPr>
                <w:sz w:val="24"/>
                <w:szCs w:val="24"/>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Το προϊόν είναι ένα προϊόν που αποτελεί αντικείμενο διαπραγμάτευσης σε χρηματιστήριο (ETP).</w:t>
            </w:r>
            <w:r>
              <w:rPr xmlns:w="http://schemas.openxmlformats.org/wordprocessingml/2006/main">
                <w:rFonts w:ascii="Arial" w:cs="Arial" w:eastAsia="Arial" w:hAnsi="Arial"/>
                <w:sz w:val="18"/>
                <w:szCs w:val="18"/>
                <w:color w:val="auto"/>
              </w:rPr>
              <w:t xml:space="preserve"> </w:t>
            </w:r>
            <w:r>
              <w:rPr xmlns:w="http://schemas.openxmlformats.org/wordprocessingml/2006/main">
                <w:rFonts w:ascii="Arial" w:cs="Arial" w:eastAsia="Arial" w:hAnsi="Arial"/>
                <w:sz w:val="18"/>
                <w:szCs w:val="18"/>
                <w:color w:val="auto"/>
              </w:rPr>
              <w:t xml:space="preserve">Μπορείτε να το εμπόριο αυτό το προϊόν σε διάφορα αποθέματα</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κατά την κρίση σας.</w:t>
            </w:r>
            <w:r>
              <w:rPr xmlns:w="http://schemas.openxmlformats.org/wordprocessingml/2006/main">
                <w:rFonts w:ascii="Arial" w:cs="Arial" w:eastAsia="Arial" w:hAnsi="Arial"/>
                <w:sz w:val="18"/>
                <w:szCs w:val="18"/>
                <w:color w:val="auto"/>
              </w:rPr>
              <w:t xml:space="preserve"> Μπορεί να χάσετε την πλήρη αξία της αρχικής σας επένδυσης, αλλά θα</w:t>
            </w:r>
          </w:p>
        </w:tc>
      </w:tr>
      <w:tr>
        <w:trPr>
          <w:trHeight w:val="234"/>
        </w:trPr>
        <w:tc>
          <w:tcPr>
            <w:tcW w:w="1160" w:type="dxa"/>
            <w:vAlign w:val="bottom"/>
            <w:tcBorders>
              <w:left w:val="single" w:sz="8" w:color="7F7F7F"/>
              <w:right w:val="single" w:sz="8" w:color="7F7F7F"/>
            </w:tcBorders>
          </w:tcPr>
          <w:p>
            <w:pPr>
              <w:spacing w:after="0"/>
              <w:rPr>
                <w:sz w:val="20"/>
                <w:szCs w:val="20"/>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δεν χάνετε περισσότερο από την αρχική σας επένδυση.</w:t>
            </w:r>
          </w:p>
        </w:tc>
      </w:tr>
      <w:tr>
        <w:trPr>
          <w:trHeight w:val="325"/>
        </w:trPr>
        <w:tc>
          <w:tcPr>
            <w:tcW w:w="1160" w:type="dxa"/>
            <w:vAlign w:val="bottom"/>
            <w:tcBorders>
              <w:left w:val="single" w:sz="8" w:color="7F7F7F"/>
              <w:right w:val="single" w:sz="8" w:color="7F7F7F"/>
            </w:tcBorders>
          </w:tcPr>
          <w:p>
            <w:pPr>
              <w:spacing w:after="0"/>
              <w:rPr>
                <w:sz w:val="24"/>
                <w:szCs w:val="24"/>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Το προϊόν υποστηρίζεται από μια ανταλλαγή με το Natixis (το «Swap Provider»).</w:t>
            </w:r>
            <w:r>
              <w:rPr xmlns:w="http://schemas.openxmlformats.org/wordprocessingml/2006/main">
                <w:rFonts w:ascii="Arial" w:cs="Arial" w:eastAsia="Arial" w:hAnsi="Arial"/>
                <w:sz w:val="18"/>
                <w:szCs w:val="18"/>
                <w:color w:val="auto"/>
              </w:rPr>
              <w:t xml:space="preserve"> </w:t>
            </w:r>
            <w:r>
              <w:rPr xmlns:w="http://schemas.openxmlformats.org/wordprocessingml/2006/main">
                <w:rFonts w:ascii="Arial" w:cs="Arial" w:eastAsia="Arial" w:hAnsi="Arial"/>
                <w:sz w:val="18"/>
                <w:szCs w:val="18"/>
                <w:color w:val="auto"/>
              </w:rPr>
              <w:t xml:space="preserve">Οι υποχρεώσεις πληρωμής του</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Ο πάροχος ανταλλαγής στην ΓρανίτηΜετοχές Financial Plc προστατεύεται από εξασφαλίσεις που τηρούνται σε ένα διαχωριζόμενο λογαριασμό</w:t>
            </w:r>
          </w:p>
        </w:tc>
      </w:tr>
      <w:tr>
        <w:trPr>
          <w:trHeight w:val="234"/>
        </w:trPr>
        <w:tc>
          <w:tcPr>
            <w:tcW w:w="1160" w:type="dxa"/>
            <w:vAlign w:val="bottom"/>
            <w:tcBorders>
              <w:left w:val="single" w:sz="8" w:color="7F7F7F"/>
              <w:right w:val="single" w:sz="8" w:color="7F7F7F"/>
            </w:tcBorders>
          </w:tcPr>
          <w:p>
            <w:pPr>
              <w:spacing w:after="0"/>
              <w:rPr>
                <w:sz w:val="20"/>
                <w:szCs w:val="20"/>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σε ανεξάρτητο θεματοφύλακα, την Bank of New York Mellon SA/NV.</w:t>
            </w:r>
          </w:p>
        </w:tc>
      </w:tr>
      <w:tr>
        <w:trPr>
          <w:trHeight w:val="121"/>
        </w:trPr>
        <w:tc>
          <w:tcPr>
            <w:tcW w:w="1160" w:type="dxa"/>
            <w:vAlign w:val="bottom"/>
            <w:tcBorders>
              <w:left w:val="single" w:sz="8" w:color="7F7F7F"/>
              <w:bottom w:val="single" w:sz="8" w:color="7F7F7F"/>
              <w:right w:val="single" w:sz="8" w:color="7F7F7F"/>
            </w:tcBorders>
          </w:tcPr>
          <w:p>
            <w:pPr>
              <w:spacing w:after="0"/>
              <w:rPr>
                <w:sz w:val="10"/>
                <w:szCs w:val="10"/>
                <w:color w:val="auto"/>
              </w:rPr>
            </w:pPr>
          </w:p>
        </w:tc>
        <w:tc>
          <w:tcPr>
            <w:tcW w:w="8720" w:type="dxa"/>
            <w:vAlign w:val="bottom"/>
            <w:tcBorders>
              <w:bottom w:val="single" w:sz="8" w:color="7F7F7F"/>
              <w:right w:val="single" w:sz="8" w:color="7F7F7F"/>
            </w:tcBorders>
          </w:tcPr>
          <w:p>
            <w:pPr>
              <w:spacing w:after="0"/>
              <w:rPr>
                <w:sz w:val="10"/>
                <w:szCs w:val="10"/>
                <w:color w:val="auto"/>
              </w:rPr>
            </w:pPr>
          </w:p>
        </w:tc>
      </w:tr>
      <w:tr>
        <w:trPr>
          <w:trHeight w:val="196"/>
        </w:trPr>
        <w:tc>
          <w:tcPr>
            <w:tcW w:w="1160" w:type="dxa"/>
            <w:vAlign w:val="bottom"/>
            <w:tcBorders>
              <w:left w:val="single" w:sz="8" w:color="7F7F7F"/>
              <w:right w:val="single" w:sz="8" w:color="7F7F7F"/>
            </w:tcBorders>
          </w:tcPr>
          <w:p>
            <w:pPr xmlns:w="http://schemas.openxmlformats.org/wordprocessingml/2006/main">
              <w:ind w:left="120"/>
              <w:spacing w:after="0" w:line="195" w:lineRule="exact"/>
              <w:rPr>
                <w:sz w:val="20"/>
                <w:szCs w:val="20"/>
                <w:color w:val="auto"/>
              </w:rPr>
            </w:pPr>
            <w:r>
              <w:rPr xmlns:w="http://schemas.openxmlformats.org/wordprocessingml/2006/main">
                <w:rFonts w:ascii="Arial" w:cs="Arial" w:eastAsia="Arial" w:hAnsi="Arial"/>
                <w:sz w:val="18"/>
                <w:szCs w:val="18"/>
                <w:b w:val="1"/>
                <w:bCs w:val="1"/>
                <w:color w:val="auto"/>
              </w:rPr>
              <w:t xml:space="preserve">Προοριζόμενο</w:t>
            </w:r>
          </w:p>
        </w:tc>
        <w:tc>
          <w:tcPr>
            <w:tcW w:w="8720" w:type="dxa"/>
            <w:vAlign w:val="bottom"/>
            <w:tcBorders>
              <w:right w:val="single" w:sz="8" w:color="7F7F7F"/>
            </w:tcBorders>
          </w:tcPr>
          <w:p>
            <w:pPr xmlns:w="http://schemas.openxmlformats.org/wordprocessingml/2006/main">
              <w:ind w:left="80"/>
              <w:spacing w:after="0" w:line="195" w:lineRule="exact"/>
              <w:rPr>
                <w:sz w:val="20"/>
                <w:szCs w:val="20"/>
                <w:color w:val="auto"/>
              </w:rPr>
            </w:pPr>
            <w:r>
              <w:rPr xmlns:w="http://schemas.openxmlformats.org/wordprocessingml/2006/main">
                <w:rFonts w:ascii="Arial" w:cs="Arial" w:eastAsia="Arial" w:hAnsi="Arial"/>
                <w:sz w:val="18"/>
                <w:szCs w:val="18"/>
                <w:color w:val="auto"/>
              </w:rPr>
              <w:t xml:space="preserve">Αυτό το προϊόν προορίζεται για ιδιώτες επενδυτές οι οποίοι:</w:t>
            </w:r>
            <w:r>
              <w:rPr xmlns:w="http://schemas.openxmlformats.org/wordprocessingml/2006/main">
                <w:rFonts w:ascii="Arial" w:cs="Arial" w:eastAsia="Arial" w:hAnsi="Arial"/>
                <w:sz w:val="18"/>
                <w:szCs w:val="18"/>
                <w:color w:val="auto"/>
              </w:rPr>
              <w:t xml:space="preserve"> i) διαθέτουν ειδικές γνώσεις ή πείρα</w:t>
            </w:r>
          </w:p>
        </w:tc>
      </w:tr>
      <w:tr>
        <w:trPr>
          <w:trHeight w:val="218"/>
        </w:trPr>
        <w:tc>
          <w:tcPr>
            <w:tcW w:w="1160" w:type="dxa"/>
            <w:vAlign w:val="bottom"/>
            <w:tcBorders>
              <w:left w:val="single" w:sz="8" w:color="7F7F7F"/>
              <w:right w:val="single" w:sz="8" w:color="7F7F7F"/>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λιανική</w:t>
            </w: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επενδύοντας σε παρόμοια προϊόντα και στις χρηματοπιστωτικές αγορές, και έχουν την ικανότητα να κατανοούν το προϊόν</w:t>
            </w:r>
          </w:p>
        </w:tc>
      </w:tr>
      <w:tr>
        <w:trPr>
          <w:trHeight w:val="221"/>
        </w:trPr>
        <w:tc>
          <w:tcPr>
            <w:tcW w:w="1160" w:type="dxa"/>
            <w:vAlign w:val="bottom"/>
            <w:tcBorders>
              <w:left w:val="single" w:sz="8" w:color="7F7F7F"/>
              <w:right w:val="single" w:sz="8" w:color="7F7F7F"/>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επενδυτής</w:t>
            </w: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και τους κινδύνους και τα οφέλη της,</w:t>
            </w:r>
            <w:r>
              <w:rPr xmlns:w="http://schemas.openxmlformats.org/wordprocessingml/2006/main">
                <w:rFonts w:ascii="Arial" w:cs="Arial" w:eastAsia="Arial" w:hAnsi="Arial"/>
                <w:sz w:val="18"/>
                <w:szCs w:val="18"/>
                <w:color w:val="auto"/>
              </w:rPr>
              <w:t xml:space="preserve"> ii) μπορούν να επωμιστούν την απώλεια κεφαλαίου, δεν επιδιώκουν τη διατήρηση του κεφαλαίου και</w:t>
            </w:r>
          </w:p>
        </w:tc>
      </w:tr>
      <w:tr>
        <w:trPr>
          <w:trHeight w:val="218"/>
        </w:trPr>
        <w:tc>
          <w:tcPr>
            <w:tcW w:w="1160" w:type="dxa"/>
            <w:vAlign w:val="bottom"/>
            <w:tcBorders>
              <w:left w:val="single" w:sz="8" w:color="7F7F7F"/>
              <w:right w:val="single" w:sz="8" w:color="7F7F7F"/>
            </w:tcBorders>
          </w:tcPr>
          <w:p>
            <w:pPr>
              <w:spacing w:after="0"/>
              <w:rPr>
                <w:sz w:val="18"/>
                <w:szCs w:val="18"/>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μη αναζήτηση εγγύησης κεφαλαίου·</w:t>
            </w:r>
            <w:r>
              <w:rPr xmlns:w="http://schemas.openxmlformats.org/wordprocessingml/2006/main">
                <w:rFonts w:ascii="Arial" w:cs="Arial" w:eastAsia="Arial" w:hAnsi="Arial"/>
                <w:sz w:val="18"/>
                <w:szCs w:val="18"/>
                <w:color w:val="auto"/>
              </w:rPr>
              <w:t xml:space="preserve"> επενδυτικού ορίζοντα σύμφωνα με τις συνιστώμενες απαιτήσεις και</w:t>
            </w:r>
          </w:p>
        </w:tc>
      </w:tr>
      <w:tr>
        <w:trPr>
          <w:trHeight w:val="234"/>
        </w:trPr>
        <w:tc>
          <w:tcPr>
            <w:tcW w:w="1160" w:type="dxa"/>
            <w:vAlign w:val="bottom"/>
            <w:tcBorders>
              <w:left w:val="single" w:sz="8" w:color="7F7F7F"/>
              <w:right w:val="single" w:sz="8" w:color="7F7F7F"/>
            </w:tcBorders>
          </w:tcPr>
          <w:p>
            <w:pPr>
              <w:spacing w:after="0"/>
              <w:rPr>
                <w:sz w:val="20"/>
                <w:szCs w:val="20"/>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περίοδος διατήρησης</w:t>
            </w:r>
          </w:p>
        </w:tc>
      </w:tr>
      <w:tr>
        <w:trPr>
          <w:trHeight w:val="162"/>
        </w:trPr>
        <w:tc>
          <w:tcPr>
            <w:tcW w:w="1160" w:type="dxa"/>
            <w:vAlign w:val="bottom"/>
            <w:tcBorders>
              <w:left w:val="single" w:sz="8" w:color="7F7F7F"/>
              <w:bottom w:val="single" w:sz="8" w:color="7F7F7F"/>
              <w:right w:val="single" w:sz="8" w:color="7F7F7F"/>
            </w:tcBorders>
          </w:tcPr>
          <w:p>
            <w:pPr>
              <w:spacing w:after="0"/>
              <w:rPr>
                <w:sz w:val="14"/>
                <w:szCs w:val="14"/>
                <w:color w:val="auto"/>
              </w:rPr>
            </w:pPr>
          </w:p>
        </w:tc>
        <w:tc>
          <w:tcPr>
            <w:tcW w:w="8720" w:type="dxa"/>
            <w:vAlign w:val="bottom"/>
            <w:tcBorders>
              <w:bottom w:val="single" w:sz="8" w:color="7F7F7F"/>
              <w:right w:val="single" w:sz="8" w:color="7F7F7F"/>
            </w:tcBorders>
          </w:tcPr>
          <w:p>
            <w:pPr>
              <w:spacing w:after="0"/>
              <w:rPr>
                <w:sz w:val="14"/>
                <w:szCs w:val="14"/>
                <w:color w:val="auto"/>
              </w:rPr>
            </w:pPr>
          </w:p>
        </w:tc>
      </w:tr>
    </w:tbl>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6243320</wp:posOffset>
                </wp:positionH>
                <wp:positionV relativeFrom="paragraph">
                  <wp:posOffset>-8890</wp:posOffset>
                </wp:positionV>
                <wp:extent cx="12065" cy="12065"/>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065" cy="12065"/>
                        </a:xfrm>
                        <a:prstGeom prst="rect">
                          <a:avLst/>
                        </a:prstGeom>
                        <a:solidFill>
                          <a:srgbClr val="7F7F7F"/>
                        </a:solidFill>
                      </wps:spPr>
                      <wps:bodyPr/>
                    </wps:wsp>
                  </a:graphicData>
                </a:graphic>
              </wp:anchor>
            </w:drawing>
          </mc:Choice>
          <mc:Fallback>
            <w:pict>
              <v:rect id="Shape 4" o:spid="_x0000_s1029" style="position:absolute;margin-left:491.6pt;margin-top:-0.6999pt;width:0.95pt;height:0.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7F7F7F" stroked="f"/>
            </w:pict>
          </mc:Fallback>
        </mc:AlternateContent>
      </w:r>
    </w:p>
    <w:p>
      <w:pPr>
        <w:spacing w:after="0" w:line="100" w:lineRule="exact"/>
        <w:rPr>
          <w:sz w:val="24"/>
          <w:szCs w:val="24"/>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Διάρκεια του PRIIP</w:t>
      </w:r>
    </w:p>
    <w:p>
      <w:pPr>
        <w:spacing w:after="0" w:line="40" w:lineRule="exact"/>
        <w:rPr>
          <w:sz w:val="24"/>
          <w:szCs w:val="24"/>
          <w:color w:val="auto"/>
        </w:rPr>
      </w:pPr>
    </w:p>
    <w:p>
      <w:pPr xmlns:w="http://schemas.openxmlformats.org/wordprocessingml/2006/main">
        <w:ind w:left="20" w:right="20"/>
        <w:spacing w:after="0" w:line="319" w:lineRule="auto"/>
        <w:rPr>
          <w:sz w:val="20"/>
          <w:szCs w:val="20"/>
          <w:color w:val="auto"/>
        </w:rPr>
      </w:pPr>
      <w:r>
        <w:rPr xmlns:w="http://schemas.openxmlformats.org/wordprocessingml/2006/main">
          <w:rFonts w:ascii="Arial" w:cs="Arial" w:eastAsia="Arial" w:hAnsi="Arial"/>
          <w:sz w:val="18"/>
          <w:szCs w:val="18"/>
          <w:color w:val="auto"/>
        </w:rPr>
        <w:t xml:space="preserve">Αυτό το προϊόν δεν έχει καθορισμένη διάρκεια.</w:t>
      </w:r>
      <w:r>
        <w:rPr xmlns:w="http://schemas.openxmlformats.org/wordprocessingml/2006/main">
          <w:rFonts w:ascii="Arial" w:cs="Arial" w:eastAsia="Arial" w:hAnsi="Arial"/>
          <w:sz w:val="18"/>
          <w:szCs w:val="18"/>
          <w:color w:val="auto"/>
        </w:rPr>
        <w:t xml:space="preserve"> Η διάρκεια θα εξαρτηθεί από το πόσο καιρό θα επιλέξετε να κρατήσετε το προϊόν, ωστόσο, η προγραμματισμένη ημερομηνία λήξης είναι η 01 Ιουλίου 2007.</w:t>
      </w:r>
      <w:r>
        <w:rPr xmlns:w="http://schemas.openxmlformats.org/wordprocessingml/2006/main">
          <w:rFonts w:ascii="Arial" w:cs="Arial" w:eastAsia="Arial" w:hAnsi="Arial"/>
          <w:sz w:val="18"/>
          <w:szCs w:val="18"/>
          <w:color w:val="auto"/>
        </w:rPr>
        <w:t xml:space="preserve"> ΓρανίτηςΜετοχές Financial Plc έχει το δικαίωμα να τερματίσει αυτό το προϊόν μονομερώς.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193675</wp:posOffset>
            </wp:positionV>
            <wp:extent cx="6241415" cy="2286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6241415" cy="228600"/>
                    </a:xfrm>
                    <a:prstGeom prst="rect">
                      <a:avLst/>
                    </a:prstGeom>
                    <a:noFill/>
                  </pic:spPr>
                </pic:pic>
              </a:graphicData>
            </a:graphic>
          </wp:anchor>
        </w:drawing>
      </w:r>
    </w:p>
    <w:p>
      <w:pPr>
        <w:spacing w:after="0" w:line="339"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Ποιοι είναι οι κίνδυνοι και τι θα μπορούσα να πάρω ως αντάλλαγμα;</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1125220</wp:posOffset>
            </wp:positionH>
            <wp:positionV relativeFrom="paragraph">
              <wp:posOffset>236220</wp:posOffset>
            </wp:positionV>
            <wp:extent cx="3847465" cy="3016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extLst>
                    </a:blip>
                    <a:srcRect/>
                    <a:stretch>
                      <a:fillRect/>
                    </a:stretch>
                  </pic:blipFill>
                  <pic:spPr bwMode="auto">
                    <a:xfrm>
                      <a:off x="0" y="0"/>
                      <a:ext cx="3847465" cy="301625"/>
                    </a:xfrm>
                    <a:prstGeom prst="rect">
                      <a:avLst/>
                    </a:prstGeom>
                    <a:noFill/>
                  </pic:spPr>
                </pic:pic>
              </a:graphicData>
            </a:graphic>
          </wp:anchor>
        </w:drawing>
      </w:r>
    </w:p>
    <w:p>
      <w:pPr>
        <w:sectPr>
          <w:pgSz w:w="12240" w:h="16037" w:orient="portrait"/>
          <w:cols w:equalWidth="0" w:num="1">
            <w:col w:w="9840"/>
          </w:cols>
          <w:pgMar w:left="1320" w:top="559" w:right="1080" w:bottom="0" w:gutter="0" w:footer="0" w:header="0"/>
        </w:sectPr>
      </w:pPr>
    </w:p>
    <w:p>
      <w:pPr>
        <w:spacing w:after="0" w:line="372" w:lineRule="exact"/>
        <w:rPr>
          <w:sz w:val="24"/>
          <w:szCs w:val="24"/>
          <w:color w:val="auto"/>
        </w:rPr>
      </w:pPr>
    </w:p>
    <w:tbl>
      <w:tblPr>
        <w:tblLayout w:type="fixed"/>
        <w:tblInd w:w="2160" w:type="dxa"/>
        <w:tblCellMar>
          <w:top w:w="0" w:type="dxa"/>
          <w:left w:w="0" w:type="dxa"/>
          <w:bottom w:w="0" w:type="dxa"/>
          <w:right w:w="0" w:type="dxa"/>
        </w:tblCellMar>
      </w:tblPr>
      <w:tr>
        <w:trPr>
          <w:trHeight w:val="347"/>
        </w:trPr>
        <w:tc>
          <w:tcPr>
            <w:tcW w:w="500" w:type="dxa"/>
            <w:vAlign w:val="bottom"/>
            <w:tcBorders>
              <w:right w:val="single" w:sz="8" w:color="7F7F7F"/>
            </w:tcBorders>
          </w:tcPr>
          <w:p>
            <w:pPr xmlns:w="http://schemas.openxmlformats.org/wordprocessingml/2006/main">
              <w:jc w:val="right"/>
              <w:ind w:right="310"/>
              <w:spacing w:after="0"/>
              <w:rPr>
                <w:sz w:val="20"/>
                <w:szCs w:val="20"/>
                <w:color w:val="auto"/>
              </w:rPr>
            </w:pPr>
            <w:r>
              <w:rPr xmlns:w="http://schemas.openxmlformats.org/wordprocessingml/2006/main">
                <w:rFonts w:ascii="Arial" w:cs="Arial" w:eastAsia="Arial" w:hAnsi="Arial"/>
                <w:sz w:val="18"/>
                <w:szCs w:val="18"/>
                <w:color w:val="auto"/>
                <w:w w:val="79"/>
              </w:rPr>
              <w:t xml:space="preserve">1</w:t>
            </w: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auto"/>
              </w:rPr>
              <w:t xml:space="preserve">2</w:t>
            </w:r>
          </w:p>
        </w:tc>
      </w:tr>
      <w:tr>
        <w:trPr>
          <w:trHeight w:val="128"/>
        </w:trPr>
        <w:tc>
          <w:tcPr>
            <w:tcW w:w="500" w:type="dxa"/>
            <w:vAlign w:val="bottom"/>
            <w:tcBorders>
              <w:right w:val="single" w:sz="8" w:color="7F7F7F"/>
            </w:tcBorders>
          </w:tcPr>
          <w:p>
            <w:pPr>
              <w:spacing w:after="0"/>
              <w:rPr>
                <w:sz w:val="11"/>
                <w:szCs w:val="11"/>
                <w:color w:val="auto"/>
              </w:rPr>
            </w:pPr>
          </w:p>
        </w:tc>
        <w:tc>
          <w:tcPr>
            <w:tcW w:w="480" w:type="dxa"/>
            <w:vAlign w:val="bottom"/>
          </w:tcPr>
          <w:p>
            <w:pPr>
              <w:spacing w:after="0"/>
              <w:rPr>
                <w:sz w:val="11"/>
                <w:szCs w:val="11"/>
                <w:color w:val="auto"/>
              </w:rPr>
            </w:pPr>
          </w:p>
        </w:tc>
      </w:tr>
    </w:tbl>
    <w:p>
      <w:pPr>
        <w:spacing w:after="0" w:line="247" w:lineRule="exact"/>
        <w:rPr>
          <w:sz w:val="24"/>
          <w:szCs w:val="24"/>
          <w:color w:val="auto"/>
        </w:rPr>
      </w:pPr>
    </w:p>
    <w:p>
      <w:pPr xmlns:w="http://schemas.openxmlformats.org/wordprocessingml/2006/main">
        <w:ind w:left="1980"/>
        <w:spacing w:after="0"/>
        <w:rPr>
          <w:sz w:val="20"/>
          <w:szCs w:val="20"/>
          <w:color w:val="auto"/>
        </w:rPr>
      </w:pPr>
      <w:r>
        <w:rPr xmlns:w="http://schemas.openxmlformats.org/wordprocessingml/2006/main">
          <w:rFonts w:ascii="Calibri Light" w:cs="Calibri Light" w:eastAsia="Calibri Light" w:hAnsi="Calibri Light"/>
          <w:sz w:val="18"/>
          <w:szCs w:val="18"/>
          <w:color w:val="auto"/>
        </w:rPr>
        <w:t xml:space="preserve">Χαμηλότερος κίνδυνος</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64" w:lineRule="exact"/>
        <w:rPr>
          <w:sz w:val="24"/>
          <w:szCs w:val="24"/>
          <w:color w:val="auto"/>
        </w:rPr>
      </w:pPr>
    </w:p>
    <w:p>
      <w:pPr xmlns:w="http://schemas.openxmlformats.org/wordprocessingml/2006/main">
        <w:jc w:val="center"/>
        <w:ind w:right="40"/>
        <w:spacing w:after="0"/>
        <w:rPr>
          <w:sz w:val="20"/>
          <w:szCs w:val="20"/>
          <w:color w:val="auto"/>
        </w:rPr>
      </w:pPr>
      <w:r>
        <w:rPr xmlns:w="http://schemas.openxmlformats.org/wordprocessingml/2006/main">
          <w:rFonts w:ascii="Arial" w:cs="Arial" w:eastAsia="Arial" w:hAnsi="Arial"/>
          <w:sz w:val="17"/>
          <w:szCs w:val="17"/>
          <w:color w:val="auto"/>
        </w:rPr>
        <w:t xml:space="preserve">3</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64" w:lineRule="exact"/>
        <w:rPr>
          <w:sz w:val="24"/>
          <w:szCs w:val="24"/>
          <w:color w:val="auto"/>
        </w:rPr>
      </w:pPr>
    </w:p>
    <w:p>
      <w:pPr xmlns:w="http://schemas.openxmlformats.org/wordprocessingml/2006/main">
        <w:jc w:val="center"/>
        <w:ind w:right="40"/>
        <w:spacing w:after="0"/>
        <w:rPr>
          <w:sz w:val="20"/>
          <w:szCs w:val="20"/>
          <w:color w:val="auto"/>
        </w:rPr>
      </w:pPr>
      <w:r>
        <w:rPr xmlns:w="http://schemas.openxmlformats.org/wordprocessingml/2006/main">
          <w:rFonts w:ascii="Arial" w:cs="Arial" w:eastAsia="Arial" w:hAnsi="Arial"/>
          <w:sz w:val="18"/>
          <w:szCs w:val="18"/>
          <w:color w:val="auto"/>
        </w:rPr>
        <w:t xml:space="preserve">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-1899920</wp:posOffset>
            </wp:positionH>
            <wp:positionV relativeFrom="paragraph">
              <wp:posOffset>388620</wp:posOffset>
            </wp:positionV>
            <wp:extent cx="3863975" cy="825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extLst>
                    </a:blip>
                    <a:srcRect/>
                    <a:stretch>
                      <a:fillRect/>
                    </a:stretch>
                  </pic:blipFill>
                  <pic:spPr bwMode="auto">
                    <a:xfrm>
                      <a:off x="0" y="0"/>
                      <a:ext cx="3863975" cy="8255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64" w:lineRule="exact"/>
        <w:rPr>
          <w:sz w:val="24"/>
          <w:szCs w:val="24"/>
          <w:color w:val="auto"/>
        </w:rPr>
      </w:pPr>
    </w:p>
    <w:p>
      <w:pPr xmlns:w="http://schemas.openxmlformats.org/wordprocessingml/2006/main">
        <w:jc w:val="center"/>
        <w:ind w:right="40"/>
        <w:spacing w:after="0"/>
        <w:rPr>
          <w:sz w:val="20"/>
          <w:szCs w:val="20"/>
          <w:color w:val="auto"/>
        </w:rPr>
      </w:pPr>
      <w:r>
        <w:rPr xmlns:w="http://schemas.openxmlformats.org/wordprocessingml/2006/main">
          <w:rFonts w:ascii="Arial" w:cs="Arial" w:eastAsia="Arial" w:hAnsi="Arial"/>
          <w:sz w:val="17"/>
          <w:szCs w:val="17"/>
          <w:color w:val="auto"/>
        </w:rPr>
        <w:t xml:space="preserve">5</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35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347"/>
        </w:trPr>
        <w:tc>
          <w:tcPr>
            <w:tcW w:w="500" w:type="dxa"/>
            <w:vAlign w:val="bottom"/>
            <w:tcBorders>
              <w:right w:val="single" w:sz="8" w:color="7F7F7F"/>
            </w:tcBorders>
          </w:tcPr>
          <w:p>
            <w:pPr xmlns:w="http://schemas.openxmlformats.org/wordprocessingml/2006/main">
              <w:jc w:val="right"/>
              <w:ind w:right="310"/>
              <w:spacing w:after="0"/>
              <w:rPr>
                <w:sz w:val="20"/>
                <w:szCs w:val="20"/>
                <w:color w:val="auto"/>
              </w:rPr>
            </w:pPr>
            <w:r>
              <w:rPr xmlns:w="http://schemas.openxmlformats.org/wordprocessingml/2006/main">
                <w:rFonts w:ascii="Arial" w:cs="Arial" w:eastAsia="Arial" w:hAnsi="Arial"/>
                <w:sz w:val="18"/>
                <w:szCs w:val="18"/>
                <w:color w:val="auto"/>
                <w:w w:val="79"/>
              </w:rPr>
              <w:t xml:space="preserve">6</w:t>
            </w:r>
          </w:p>
        </w:tc>
        <w:tc>
          <w:tcPr>
            <w:tcW w:w="860" w:type="dxa"/>
            <w:vAlign w:val="bottom"/>
            <w:shd w:val="clear" w:color="auto" w:fill="8EAADB"/>
          </w:tcPr>
          <w:p>
            <w:pPr xmlns:w="http://schemas.openxmlformats.org/wordprocessingml/2006/main">
              <w:jc w:val="right"/>
              <w:ind w:right="290"/>
              <w:spacing w:after="0"/>
              <w:rPr>
                <w:sz w:val="20"/>
                <w:szCs w:val="20"/>
                <w:color w:val="auto"/>
              </w:rPr>
            </w:pPr>
            <w:r>
              <w:rPr xmlns:w="http://schemas.openxmlformats.org/wordprocessingml/2006/main">
                <w:rFonts w:ascii="Arial" w:cs="Arial" w:eastAsia="Arial" w:hAnsi="Arial"/>
                <w:sz w:val="18"/>
                <w:szCs w:val="18"/>
                <w:color w:val="auto"/>
              </w:rPr>
              <w:t xml:space="preserve">7</w:t>
            </w:r>
          </w:p>
        </w:tc>
      </w:tr>
      <w:tr>
        <w:trPr>
          <w:trHeight w:val="128"/>
        </w:trPr>
        <w:tc>
          <w:tcPr>
            <w:tcW w:w="500" w:type="dxa"/>
            <w:vAlign w:val="bottom"/>
            <w:tcBorders>
              <w:right w:val="single" w:sz="8" w:color="7F7F7F"/>
            </w:tcBorders>
          </w:tcPr>
          <w:p>
            <w:pPr>
              <w:spacing w:after="0"/>
              <w:rPr>
                <w:sz w:val="11"/>
                <w:szCs w:val="11"/>
                <w:color w:val="auto"/>
              </w:rPr>
            </w:pPr>
          </w:p>
        </w:tc>
        <w:tc>
          <w:tcPr>
            <w:tcW w:w="860" w:type="dxa"/>
            <w:vAlign w:val="bottom"/>
            <w:shd w:val="clear" w:color="auto" w:fill="8EAADB"/>
          </w:tcPr>
          <w:p>
            <w:pPr>
              <w:spacing w:after="0"/>
              <w:rPr>
                <w:sz w:val="11"/>
                <w:szCs w:val="11"/>
                <w:color w:val="auto"/>
              </w:rPr>
            </w:pPr>
          </w:p>
        </w:tc>
      </w:tr>
    </w:tbl>
    <w:p>
      <w:pPr>
        <w:spacing w:after="0" w:line="271" w:lineRule="exact"/>
        <w:rPr>
          <w:sz w:val="24"/>
          <w:szCs w:val="24"/>
          <w:color w:val="auto"/>
        </w:rPr>
      </w:pPr>
    </w:p>
    <w:p>
      <w:pPr xmlns:w="http://schemas.openxmlformats.org/wordprocessingml/2006/main">
        <w:ind w:left="300"/>
        <w:spacing w:after="0"/>
        <w:rPr>
          <w:sz w:val="20"/>
          <w:szCs w:val="20"/>
          <w:color w:val="auto"/>
        </w:rPr>
      </w:pPr>
      <w:r>
        <w:rPr xmlns:w="http://schemas.openxmlformats.org/wordprocessingml/2006/main">
          <w:rFonts w:ascii="Calibri Light" w:cs="Calibri Light" w:eastAsia="Calibri Light" w:hAnsi="Calibri Light"/>
          <w:sz w:val="18"/>
          <w:szCs w:val="18"/>
          <w:color w:val="auto"/>
        </w:rPr>
        <w:t xml:space="preserve">Υψηλότερος κίνδυνος</w:t>
      </w:r>
    </w:p>
    <w:p>
      <w:pPr>
        <w:spacing w:after="0" w:line="200" w:lineRule="exact"/>
        <w:rPr>
          <w:sz w:val="24"/>
          <w:szCs w:val="24"/>
          <w:color w:val="auto"/>
        </w:rPr>
      </w:pPr>
    </w:p>
    <w:p>
      <w:pPr>
        <w:sectPr>
          <w:pgSz w:w="12240" w:h="16037" w:orient="portrait"/>
          <w:cols w:equalWidth="0" w:num="5">
            <w:col w:w="3160" w:space="720"/>
            <w:col w:w="140" w:space="720"/>
            <w:col w:w="160" w:space="720"/>
            <w:col w:w="140" w:space="720"/>
            <w:col w:w="3360"/>
          </w:cols>
          <w:pgMar w:left="1320" w:top="559" w:right="1080" w:bottom="0" w:gutter="0" w:footer="0" w:header="0"/>
          <w:type w:val="continuous"/>
        </w:sectPr>
      </w:pPr>
    </w:p>
    <w:p>
      <w:pPr>
        <w:spacing w:after="0" w:line="333" w:lineRule="exact"/>
        <w:rPr>
          <w:sz w:val="24"/>
          <w:szCs w:val="24"/>
          <w:color w:val="auto"/>
        </w:rPr>
      </w:pPr>
    </w:p>
    <w:tbl>
      <w:tblPr>
        <w:tblLayout w:type="fixed"/>
        <w:tblInd w:w="120" w:type="dxa"/>
        <w:tblCellMar>
          <w:top w:w="0" w:type="dxa"/>
          <w:left w:w="0" w:type="dxa"/>
          <w:bottom w:w="0" w:type="dxa"/>
          <w:right w:w="0" w:type="dxa"/>
        </w:tblCellMar>
      </w:tblPr>
      <w:tr>
        <w:trPr>
          <w:trHeight w:val="33"/>
        </w:trPr>
        <w:tc>
          <w:tcPr>
            <w:tcW w:w="5960" w:type="dxa"/>
            <w:vAlign w:val="bottom"/>
            <w:tcBorders>
              <w:bottom w:val="single" w:sz="8" w:color="969696"/>
            </w:tcBorders>
          </w:tcPr>
          <w:p>
            <w:pPr>
              <w:spacing w:after="0"/>
              <w:rPr>
                <w:sz w:val="2"/>
                <w:szCs w:val="2"/>
                <w:color w:val="auto"/>
              </w:rPr>
            </w:pPr>
          </w:p>
        </w:tc>
        <w:tc>
          <w:tcPr>
            <w:tcW w:w="2400" w:type="dxa"/>
            <w:vAlign w:val="bottom"/>
            <w:tcBorders>
              <w:bottom w:val="single" w:sz="8" w:color="969696"/>
            </w:tcBorders>
          </w:tcPr>
          <w:p>
            <w:pPr>
              <w:spacing w:after="0"/>
              <w:rPr>
                <w:sz w:val="2"/>
                <w:szCs w:val="2"/>
                <w:color w:val="auto"/>
              </w:rPr>
            </w:pPr>
          </w:p>
        </w:tc>
        <w:tc>
          <w:tcPr>
            <w:tcW w:w="1140" w:type="dxa"/>
            <w:vAlign w:val="bottom"/>
            <w:tcBorders>
              <w:bottom w:val="single" w:sz="8" w:color="969696"/>
            </w:tcBorders>
          </w:tcPr>
          <w:p>
            <w:pPr>
              <w:spacing w:after="0"/>
              <w:rPr>
                <w:sz w:val="2"/>
                <w:szCs w:val="2"/>
                <w:color w:val="auto"/>
              </w:rPr>
            </w:pPr>
          </w:p>
        </w:tc>
      </w:tr>
      <w:tr>
        <w:trPr>
          <w:trHeight w:val="239"/>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2</w:t>
            </w:r>
            <w:r>
              <w:rPr xmlns:w="http://schemas.openxmlformats.org/wordprocessingml/2006/main">
                <w:rFonts w:ascii="Arial" w:cs="Arial" w:eastAsia="Arial" w:hAnsi="Arial"/>
                <w:sz w:val="20"/>
                <w:szCs w:val="20"/>
                <w:color w:val="auto"/>
                <w:vertAlign w:val="superscript"/>
              </w:rPr>
              <w:t xml:space="preserve">ος</w:t>
            </w:r>
            <w:r>
              <w:rPr xmlns:w="http://schemas.openxmlformats.org/wordprocessingml/2006/main">
                <w:rFonts w:ascii="Arial" w:cs="Arial" w:eastAsia="Arial" w:hAnsi="Arial"/>
                <w:sz w:val="16"/>
                <w:szCs w:val="16"/>
                <w:color w:val="auto"/>
              </w:rPr>
              <w:t xml:space="preserve"> όροφος</w:t>
            </w:r>
          </w:p>
        </w:tc>
        <w:tc>
          <w:tcPr>
            <w:tcW w:w="2400" w:type="dxa"/>
            <w:vAlign w:val="bottom"/>
          </w:tcPr>
          <w:p>
            <w:pPr xmlns:w="http://schemas.openxmlformats.org/wordprocessingml/2006/main">
              <w:jc w:val="right"/>
              <w:ind w:right="60"/>
              <w:spacing w:after="0"/>
              <w:rPr>
                <w:sz w:val="20"/>
                <w:szCs w:val="20"/>
                <w:color w:val="auto"/>
              </w:rPr>
            </w:pPr>
            <w:r>
              <w:rPr xmlns:w="http://schemas.openxmlformats.org/wordprocessingml/2006/main">
                <w:rFonts w:ascii="Arial" w:cs="Arial" w:eastAsia="Arial" w:hAnsi="Arial"/>
                <w:sz w:val="16"/>
                <w:szCs w:val="16"/>
                <w:color w:val="auto"/>
              </w:rPr>
              <w:t xml:space="preserve">+44 (0)20 3950 1442</w:t>
            </w:r>
          </w:p>
        </w:tc>
        <w:tc>
          <w:tcPr>
            <w:tcW w:w="1140" w:type="dxa"/>
            <w:vAlign w:val="bottom"/>
          </w:tcPr>
          <w:p>
            <w:pPr>
              <w:spacing w:after="0"/>
              <w:rPr>
                <w:sz w:val="20"/>
                <w:szCs w:val="20"/>
                <w:color w:val="auto"/>
              </w:rPr>
            </w:pPr>
          </w:p>
        </w:tc>
      </w:tr>
      <w:tr>
        <w:trPr>
          <w:trHeight w:val="218"/>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Μεγάλο Πόρτλαντ 167-169</w:t>
            </w:r>
          </w:p>
        </w:tc>
        <w:tc>
          <w:tcPr>
            <w:tcW w:w="2400" w:type="dxa"/>
            <w:vAlign w:val="bottom"/>
          </w:tcPr>
          <w:p>
            <w:pPr xmlns:w="http://schemas.openxmlformats.org/wordprocessingml/2006/main">
              <w:jc w:val="right"/>
              <w:ind w:right="60"/>
              <w:spacing w:after="0"/>
              <w:rPr>
                <w:rFonts w:ascii="Arial" w:cs="Arial" w:eastAsia="Arial" w:hAnsi="Arial"/>
                <w:sz w:val="16"/>
                <w:szCs w:val="16"/>
                <w:color w:val="auto"/>
              </w:rPr>
            </w:pPr>
            <w:hyperlink r:id="rId18">
              <w:r>
                <w:rPr xmlns:w="http://schemas.openxmlformats.org/wordprocessingml/2006/main">
                  <w:rFonts w:ascii="Arial" w:cs="Arial" w:eastAsia="Arial" w:hAnsi="Arial"/>
                  <w:sz w:val="16"/>
                  <w:szCs w:val="16"/>
                  <w:color w:val="auto"/>
                </w:rPr>
                <w:t xml:space="preserve">europe@graniteshares.com</w:t>
              </w:r>
            </w:hyperlink>
          </w:p>
        </w:tc>
        <w:tc>
          <w:tcPr>
            <w:tcW w:w="1140" w:type="dxa"/>
            <w:vAlign w:val="bottom"/>
          </w:tcPr>
          <w:p>
            <w:pPr>
              <w:spacing w:after="0"/>
              <w:rPr>
                <w:sz w:val="18"/>
                <w:szCs w:val="18"/>
                <w:color w:val="auto"/>
              </w:rPr>
            </w:pPr>
          </w:p>
        </w:tc>
      </w:tr>
      <w:tr>
        <w:trPr>
          <w:trHeight w:val="241"/>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Λονδίνο W1W 5PF</w:t>
            </w:r>
          </w:p>
        </w:tc>
        <w:tc>
          <w:tcPr>
            <w:tcW w:w="2400" w:type="dxa"/>
            <w:vAlign w:val="bottom"/>
          </w:tcPr>
          <w:p>
            <w:pPr xmlns:w="http://schemas.openxmlformats.org/wordprocessingml/2006/main">
              <w:jc w:val="right"/>
              <w:ind w:right="60"/>
              <w:spacing w:after="0"/>
              <w:rPr>
                <w:sz w:val="20"/>
                <w:szCs w:val="20"/>
                <w:color w:val="auto"/>
              </w:rPr>
            </w:pPr>
            <w:r>
              <w:rPr xmlns:w="http://schemas.openxmlformats.org/wordprocessingml/2006/main">
                <w:rFonts w:ascii="Arial" w:cs="Arial" w:eastAsia="Arial" w:hAnsi="Arial"/>
                <w:sz w:val="16"/>
                <w:szCs w:val="16"/>
                <w:color w:val="auto"/>
              </w:rPr>
              <w:t xml:space="preserve">graniteshares.com</w:t>
            </w:r>
          </w:p>
        </w:tc>
        <w:tc>
          <w:tcPr>
            <w:tcW w:w="1140" w:type="dxa"/>
            <w:vAlign w:val="bottom"/>
          </w:tcPr>
          <w:p>
            <w:pPr>
              <w:spacing w:after="0"/>
              <w:rPr>
                <w:sz w:val="20"/>
                <w:szCs w:val="20"/>
                <w:color w:val="auto"/>
              </w:rPr>
            </w:pPr>
          </w:p>
        </w:tc>
      </w:tr>
      <w:tr>
        <w:trPr>
          <w:trHeight w:val="249"/>
        </w:trPr>
        <w:tc>
          <w:tcPr>
            <w:tcW w:w="5960" w:type="dxa"/>
            <w:vAlign w:val="bottom"/>
          </w:tcPr>
          <w:p>
            <w:pPr>
              <w:spacing w:after="0"/>
              <w:rPr>
                <w:sz w:val="21"/>
                <w:szCs w:val="21"/>
                <w:color w:val="auto"/>
              </w:rPr>
            </w:pPr>
          </w:p>
        </w:tc>
        <w:tc>
          <w:tcPr>
            <w:tcW w:w="2400" w:type="dxa"/>
            <w:vAlign w:val="bottom"/>
          </w:tcPr>
          <w:p>
            <w:pPr>
              <w:spacing w:after="0"/>
              <w:rPr>
                <w:sz w:val="21"/>
                <w:szCs w:val="21"/>
                <w:color w:val="auto"/>
              </w:rPr>
            </w:pPr>
          </w:p>
        </w:tc>
        <w:tc>
          <w:tcPr>
            <w:tcW w:w="1140" w:type="dxa"/>
            <w:vAlign w:val="bottom"/>
          </w:tcPr>
          <w:p>
            <w:pPr>
              <w:spacing w:after="0"/>
              <w:rPr>
                <w:sz w:val="21"/>
                <w:szCs w:val="2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5361305</wp:posOffset>
            </wp:positionH>
            <wp:positionV relativeFrom="paragraph">
              <wp:posOffset>-524510</wp:posOffset>
            </wp:positionV>
            <wp:extent cx="814705" cy="4997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814705" cy="499745"/>
                    </a:xfrm>
                    <a:prstGeom prst="rect">
                      <a:avLst/>
                    </a:prstGeom>
                    <a:noFill/>
                  </pic:spPr>
                </pic:pic>
              </a:graphicData>
            </a:graphic>
          </wp:anchor>
        </w:drawing>
      </w:r>
    </w:p>
    <w:p>
      <w:pPr>
        <w:sectPr>
          <w:pgSz w:w="12240" w:h="16037" w:orient="portrait"/>
          <w:cols w:equalWidth="0" w:num="1">
            <w:col w:w="9840"/>
          </w:cols>
          <w:pgMar w:left="1320" w:top="559" w:right="1080" w:bottom="0" w:gutter="0" w:footer="0" w:header="0"/>
          <w:type w:val="continuous"/>
        </w:sectPr>
      </w:pPr>
    </w:p>
    <w:bookmarkStart w:id="1" w:name="page2"/>
    <w:bookmarkEnd w:id="1"/>
    <w:p>
      <w:pPr>
        <w:spacing w:after="0" w:line="19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914400</wp:posOffset>
            </wp:positionH>
            <wp:positionV relativeFrom="page">
              <wp:posOffset>339725</wp:posOffset>
            </wp:positionV>
            <wp:extent cx="2581275" cy="38671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clrChange>
                        <a:clrFrom>
                          <a:srgbClr val="FFFFFF"/>
                        </a:clrFrom>
                        <a:clrTo>
                          <a:srgbClr val="FFFFFF">
                            <a:alpha val="0"/>
                          </a:srgbClr>
                        </a:clrTo>
                      </a:clrChange>
                      <a:extLst>
                        <a:ext uri="{28A0092B-C50C-407E-A947-70E740481C1C}"/>
                      </a:extLst>
                    </a:blip>
                    <a:srcRect/>
                    <a:stretch>
                      <a:fillRect/>
                    </a:stretch>
                  </pic:blipFill>
                  <pic:spPr bwMode="auto">
                    <a:xfrm>
                      <a:off x="0" y="0"/>
                      <a:ext cx="2581275" cy="386715"/>
                    </a:xfrm>
                    <a:prstGeom prst="rect">
                      <a:avLst/>
                    </a:prstGeom>
                    <a:noFill/>
                  </pic:spPr>
                </pic:pic>
              </a:graphicData>
            </a:graphic>
          </wp:anchor>
        </w:drawing>
      </w:r>
    </w:p>
    <w:p>
      <w:pPr xmlns:w="http://schemas.openxmlformats.org/wordprocessingml/2006/main">
        <w:jc w:val="right"/>
        <w:ind w:left="5840" w:right="14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ΓρανίτηςΜετοχές 3x Σύντομο Tesla Καθημερινή ETP Key Information Document</w:t>
      </w:r>
    </w:p>
    <w:p>
      <w:pPr>
        <w:spacing w:after="0" w:line="198" w:lineRule="exact"/>
        <w:rPr>
          <w:sz w:val="20"/>
          <w:szCs w:val="20"/>
          <w:color w:val="auto"/>
        </w:rPr>
      </w:pPr>
    </w:p>
    <w:p>
      <w:pPr xmlns:w="http://schemas.openxmlformats.org/wordprocessingml/2006/main">
        <w:jc w:val="both"/>
        <w:ind w:left="680" w:right="340"/>
        <w:spacing w:after="0" w:line="303" w:lineRule="auto"/>
        <w:rPr>
          <w:sz w:val="20"/>
          <w:szCs w:val="20"/>
          <w:color w:val="auto"/>
        </w:rPr>
      </w:pPr>
      <w:r>
        <w:rPr xmlns:w="http://schemas.openxmlformats.org/wordprocessingml/2006/main">
          <w:rFonts w:ascii="Arial" w:cs="Arial" w:eastAsia="Arial" w:hAnsi="Arial"/>
          <w:sz w:val="16"/>
          <w:szCs w:val="16"/>
          <w:color w:val="auto"/>
        </w:rPr>
        <w:t xml:space="preserve">Ο δείκτης κινδύνου υποθέτει ότι έχετε κρατήσει το προϊόν για 1 ημέρα.</w:t>
      </w:r>
      <w:r>
        <w:rPr xmlns:w="http://schemas.openxmlformats.org/wordprocessingml/2006/main">
          <w:rFonts w:ascii="Arial" w:cs="Arial" w:eastAsia="Arial" w:hAnsi="Arial"/>
          <w:sz w:val="16"/>
          <w:szCs w:val="16"/>
          <w:color w:val="auto"/>
        </w:rPr>
        <w:t xml:space="preserve"> Ο πραγματικός κίνδυνος μπορεί να διαφέρει σημαντικά αν κρατήσετε το προϊόν για μεγαλύτερο χρονικό διάστημα και μπορεί να πάρετε πίσω λιγότερο.</w:t>
      </w:r>
      <w:r>
        <w:rPr xmlns:w="http://schemas.openxmlformats.org/wordprocessingml/2006/main">
          <w:rFonts w:ascii="Arial" w:cs="Arial" w:eastAsia="Arial" w:hAnsi="Arial"/>
          <w:sz w:val="16"/>
          <w:szCs w:val="16"/>
          <w:color w:val="auto"/>
        </w:rPr>
        <w:t xml:space="preserve"> Μπορεί να μην είστε σε θέση να πουλήσετε το προϊόν σας εύκολα ή μπορεί να χρειαστεί να το πουλήσετε σε τιμή που επηρεάζει σημαντικά το πόσο θα πάρετε πίσω.</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-239395</wp:posOffset>
            </wp:positionV>
            <wp:extent cx="271780" cy="24130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271780" cy="241300"/>
                    </a:xfrm>
                    <a:prstGeom prst="rect">
                      <a:avLst/>
                    </a:prstGeom>
                    <a:noFill/>
                  </pic:spPr>
                </pic:pic>
              </a:graphicData>
            </a:graphic>
          </wp:anchor>
        </w:drawing>
      </w:r>
    </w:p>
    <w:p>
      <w:pPr>
        <w:spacing w:after="0" w:line="317" w:lineRule="exact"/>
        <w:rPr>
          <w:sz w:val="20"/>
          <w:szCs w:val="20"/>
          <w:color w:val="auto"/>
        </w:rPr>
      </w:pPr>
    </w:p>
    <w:p>
      <w:pPr xmlns:w="http://schemas.openxmlformats.org/wordprocessingml/2006/main">
        <w:jc w:val="both"/>
        <w:ind w:right="120"/>
        <w:spacing w:after="0" w:line="301" w:lineRule="auto"/>
        <w:rPr>
          <w:sz w:val="20"/>
          <w:szCs w:val="20"/>
          <w:color w:val="auto"/>
        </w:rPr>
      </w:pPr>
      <w:r>
        <w:rPr xmlns:w="http://schemas.openxmlformats.org/wordprocessingml/2006/main">
          <w:rFonts w:ascii="Arial" w:cs="Arial" w:eastAsia="Arial" w:hAnsi="Arial"/>
          <w:sz w:val="18"/>
          <w:szCs w:val="18"/>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Arial" w:cs="Arial" w:eastAsia="Arial" w:hAnsi="Arial"/>
          <w:sz w:val="18"/>
          <w:szCs w:val="18"/>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p>
    <w:p>
      <w:pPr>
        <w:spacing w:after="0" w:line="7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Έχουμε ταξινομήσει αυτό το προϊόν ως 7 από 7, το οποίο είναι η υψηλότερη κατηγορία κινδύνου.</w:t>
      </w:r>
    </w:p>
    <w:p>
      <w:pPr>
        <w:spacing w:after="0" w:line="158" w:lineRule="exact"/>
        <w:rPr>
          <w:sz w:val="20"/>
          <w:szCs w:val="20"/>
          <w:color w:val="auto"/>
        </w:rPr>
      </w:pPr>
    </w:p>
    <w:p>
      <w:pPr xmlns:w="http://schemas.openxmlformats.org/wordprocessingml/2006/main">
        <w:jc w:val="both"/>
        <w:ind w:right="120"/>
        <w:spacing w:after="0" w:line="294" w:lineRule="auto"/>
        <w:rPr>
          <w:sz w:val="20"/>
          <w:szCs w:val="20"/>
          <w:color w:val="auto"/>
        </w:rPr>
      </w:pPr>
      <w:r>
        <w:rPr xmlns:w="http://schemas.openxmlformats.org/wordprocessingml/2006/main">
          <w:rFonts w:ascii="Arial" w:cs="Arial" w:eastAsia="Arial" w:hAnsi="Arial"/>
          <w:sz w:val="18"/>
          <w:szCs w:val="18"/>
          <w:color w:val="auto"/>
        </w:rPr>
        <w:t xml:space="preserve">Αυτό αντανακλά τις πιθανές ζημίες από τις μελλοντικές επιδόσεις σε πολύ υψηλό επίπεδο και οι κακές συνθήκες της αγοράς είναι πολύ πιθανό να επηρεάσουν τις επιδόσεις.</w:t>
      </w:r>
      <w:r>
        <w:rPr xmlns:w="http://schemas.openxmlformats.org/wordprocessingml/2006/main">
          <w:rFonts w:ascii="Arial" w:cs="Arial" w:eastAsia="Arial" w:hAnsi="Arial"/>
          <w:sz w:val="18"/>
          <w:szCs w:val="18"/>
          <w:color w:val="auto"/>
        </w:rPr>
        <w:t xml:space="preserve"> Αυτό το προϊόν δεν περιλαμβάνει καμία προστασία από τις μελλοντικές επιδόσεις της αγοράς, έτσι θα μπορούσατε να χάσετε μέρος ή ολόκληρη την επένδυσή σας.</w:t>
      </w:r>
      <w:r>
        <w:rPr xmlns:w="http://schemas.openxmlformats.org/wordprocessingml/2006/main">
          <w:rFonts w:ascii="Arial" w:cs="Arial" w:eastAsia="Arial" w:hAnsi="Arial"/>
          <w:sz w:val="18"/>
          <w:szCs w:val="18"/>
          <w:color w:val="auto"/>
        </w:rPr>
        <w:t xml:space="preserve"> Αν δεν είμαστε σε θέση να σας πληρώσουμε ό, τι οφείλεται, θα μπορούσατε να χάσετε ολόκληρη την επένδυσή σας.</w:t>
      </w:r>
    </w:p>
    <w:p>
      <w:pPr>
        <w:spacing w:after="0" w:line="85" w:lineRule="exact"/>
        <w:rPr>
          <w:sz w:val="20"/>
          <w:szCs w:val="20"/>
          <w:color w:val="auto"/>
        </w:rPr>
      </w:pPr>
    </w:p>
    <w:p>
      <w:pPr xmlns:w="http://schemas.openxmlformats.org/wordprocessingml/2006/main">
        <w:jc w:val="both"/>
        <w:ind w:right="120"/>
        <w:spacing w:after="0" w:line="285" w:lineRule="auto"/>
        <w:rPr>
          <w:sz w:val="20"/>
          <w:szCs w:val="20"/>
          <w:color w:val="auto"/>
        </w:rPr>
      </w:pPr>
      <w:r>
        <w:rPr xmlns:w="http://schemas.openxmlformats.org/wordprocessingml/2006/main">
          <w:rFonts w:ascii="Arial" w:cs="Arial" w:eastAsia="Arial" w:hAnsi="Arial"/>
          <w:sz w:val="18"/>
          <w:szCs w:val="18"/>
          <w:b w:val="1"/>
          <w:bCs w:val="1"/>
          <w:color w:val="auto"/>
        </w:rPr>
        <w:t xml:space="preserve">Να είστε ενήμεροι για τους συναλλαγματικούς κινδύνους.</w:t>
      </w:r>
      <w:r>
        <w:rPr xmlns:w="http://schemas.openxmlformats.org/wordprocessingml/2006/main">
          <w:rFonts w:ascii="Arial" w:cs="Arial" w:eastAsia="Arial" w:hAnsi="Arial"/>
          <w:sz w:val="18"/>
          <w:szCs w:val="18"/>
          <w:color w:val="auto"/>
        </w:rPr>
        <w:t xml:space="preserve"> Αν λάβετε πληρωμές σε νόμισμα διαφορετικό από αυτό της δικαιοδοσίας σας, η τελική απόδοση που θα λάβετε θα εξαρτηθεί από τη συναλλαγματική ισοτιμία μεταξύ των δύο νομισμάτων.</w:t>
      </w:r>
      <w:r>
        <w:rPr xmlns:w="http://schemas.openxmlformats.org/wordprocessingml/2006/main">
          <w:rFonts w:ascii="Arial" w:cs="Arial" w:eastAsia="Arial" w:hAnsi="Arial"/>
          <w:sz w:val="18"/>
          <w:szCs w:val="18"/>
          <w:color w:val="auto"/>
        </w:rPr>
        <w:t xml:space="preserve"> Ο κίνδυνος αυτός δεν</w:t>
      </w:r>
    </w:p>
    <w:p>
      <w:pPr>
        <w:sectPr>
          <w:pgSz w:w="12240" w:h="16037" w:orient="portrait"/>
          <w:cols w:equalWidth="0" w:num="1">
            <w:col w:w="9480"/>
          </w:cols>
          <w:pgMar w:left="1440" w:top="559" w:right="1320" w:bottom="0" w:gutter="0" w:footer="0" w:header="0"/>
        </w:sectPr>
      </w:pPr>
    </w:p>
    <w:p>
      <w:pPr>
        <w:spacing w:after="0" w:line="1" w:lineRule="exact"/>
        <w:rPr>
          <w:sz w:val="20"/>
          <w:szCs w:val="20"/>
          <w:color w:val="auto"/>
        </w:rPr>
      </w:pPr>
    </w:p>
    <w:p>
      <w:pPr xmlns:w="http://schemas.openxmlformats.org/wordprocessingml/2006/main">
        <w:ind w:right="20"/>
        <w:spacing w:after="0" w:line="379" w:lineRule="auto"/>
        <w:rPr>
          <w:sz w:val="20"/>
          <w:szCs w:val="20"/>
          <w:color w:val="auto"/>
        </w:rPr>
      </w:pPr>
      <w:r>
        <w:rPr xmlns:w="http://schemas.openxmlformats.org/wordprocessingml/2006/main">
          <w:rFonts w:ascii="Arial" w:cs="Arial" w:eastAsia="Arial" w:hAnsi="Arial"/>
          <w:sz w:val="18"/>
          <w:szCs w:val="18"/>
          <w:color w:val="auto"/>
        </w:rPr>
        <w:t xml:space="preserve">που αναφέρονται ανωτέρω.</w:t>
      </w:r>
      <w:r>
        <w:rPr xmlns:w="http://schemas.openxmlformats.org/wordprocessingml/2006/main">
          <w:rFonts w:ascii="Arial" w:cs="Arial" w:eastAsia="Arial" w:hAnsi="Arial"/>
          <w:sz w:val="18"/>
          <w:szCs w:val="18"/>
          <w:color w:val="auto"/>
        </w:rPr>
        <w:t xml:space="preserve"> </w:t>
      </w:r>
      <w:r>
        <w:rPr xmlns:w="http://schemas.openxmlformats.org/wordprocessingml/2006/main">
          <w:rFonts w:ascii="Arial" w:cs="Arial" w:eastAsia="Arial" w:hAnsi="Arial"/>
          <w:sz w:val="18"/>
          <w:szCs w:val="18"/>
          <w:b w:val="1"/>
          <w:bCs w:val="1"/>
          <w:color w:val="auto"/>
        </w:rPr>
        <w:t xml:space="preserve">Σενάρια επιδόσεων</w:t>
      </w:r>
    </w:p>
    <w:p>
      <w:pPr>
        <w:spacing w:after="0" w:line="1" w:lineRule="exact"/>
        <w:rPr>
          <w:sz w:val="20"/>
          <w:szCs w:val="20"/>
          <w:color w:val="auto"/>
        </w:rPr>
      </w:pPr>
    </w:p>
    <w:p>
      <w:pPr xmlns:w="http://schemas.openxmlformats.org/wordprocessingml/2006/main">
        <w:jc w:val="both"/>
        <w:spacing w:after="0" w:line="260" w:lineRule="auto"/>
        <w:rPr>
          <w:sz w:val="20"/>
          <w:szCs w:val="20"/>
          <w:color w:val="auto"/>
        </w:rPr>
      </w:pPr>
      <w:r>
        <w:rPr xmlns:w="http://schemas.openxmlformats.org/wordprocessingml/2006/main">
          <w:rFonts w:ascii="Arial" w:cs="Arial" w:eastAsia="Arial" w:hAnsi="Arial"/>
          <w:sz w:val="18"/>
          <w:szCs w:val="18"/>
          <w:color w:val="auto"/>
        </w:rPr>
        <w:t xml:space="preserve">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σύμβουλο ή το διανομέα ή το μεσίτη σας.</w:t>
      </w:r>
      <w:r>
        <w:rPr xmlns:w="http://schemas.openxmlformats.org/wordprocessingml/2006/main">
          <w:rFonts w:ascii="Arial" w:cs="Arial" w:eastAsia="Arial" w:hAnsi="Arial"/>
          <w:sz w:val="18"/>
          <w:szCs w:val="18"/>
          <w:color w:val="auto"/>
        </w:rPr>
        <w:t xml:space="preserve"> Τα στοιχεία δεν λαμβάνουν υπόψη την προσωπική σας φορολογική κατάσταση, η οποία μπορεί να επηρεάσει το πόσο θα πάρετε πίσω.</w:t>
      </w:r>
    </w:p>
    <w:p>
      <w:pPr>
        <w:spacing w:after="0" w:line="89" w:lineRule="exact"/>
        <w:rPr>
          <w:sz w:val="20"/>
          <w:szCs w:val="20"/>
          <w:color w:val="auto"/>
        </w:rPr>
      </w:pPr>
    </w:p>
    <w:p>
      <w:pPr xmlns:w="http://schemas.openxmlformats.org/wordprocessingml/2006/main">
        <w:jc w:val="both"/>
        <w:spacing w:after="0" w:line="266" w:lineRule="auto"/>
        <w:rPr>
          <w:sz w:val="20"/>
          <w:szCs w:val="20"/>
          <w:color w:val="auto"/>
        </w:rPr>
      </w:pPr>
      <w:r>
        <w:rPr xmlns:w="http://schemas.openxmlformats.org/wordprocessingml/2006/main">
          <w:rFonts w:ascii="Arial" w:cs="Arial" w:eastAsia="Arial" w:hAnsi="Arial"/>
          <w:sz w:val="18"/>
          <w:szCs w:val="18"/>
          <w:color w:val="auto"/>
        </w:rPr>
        <w:t xml:space="preserve">Αυτός ο πίνακας δείχνει τα χρήματα που θα μπορούσατε να πάρετε πίσω κατά τη διάρκεια της συνιστώμενης περιόδου εκμετάλλευσης, υπό διαφορετικά σενάρια, υποθέτοντας ότι επενδύετε $ 10.000.</w:t>
      </w:r>
    </w:p>
    <w:p>
      <w:pPr>
        <w:spacing w:after="0" w:line="7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Τα σενάρια που παρουσιάζονται δείχνουν πώς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Επένδυση $10.000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-148590</wp:posOffset>
            </wp:positionV>
            <wp:extent cx="3697605" cy="175133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3697605" cy="1751330"/>
                    </a:xfrm>
                    <a:prstGeom prst="rect">
                      <a:avLst/>
                    </a:prstGeom>
                    <a:noFill/>
                  </pic:spPr>
                </pic:pic>
              </a:graphicData>
            </a:graphic>
          </wp:anchor>
        </w:drawing>
      </w:r>
    </w:p>
    <w:p>
      <w:pPr>
        <w:spacing w:after="0" w:line="22" w:lineRule="exact"/>
        <w:rPr>
          <w:sz w:val="20"/>
          <w:szCs w:val="20"/>
          <w:color w:val="auto"/>
        </w:rPr>
      </w:pPr>
    </w:p>
    <w:tbl>
      <w:tblPr>
        <w:tblLayout w:type="fixed"/>
        <w:tblInd w:w="0" w:type="dxa"/>
        <w:tblCellMar>
          <w:top w:w="0" w:type="dxa"/>
          <w:left w:w="0" w:type="dxa"/>
          <w:bottom w:w="0" w:type="dxa"/>
          <w:right w:w="0" w:type="dxa"/>
        </w:tblCellMar>
      </w:tblPr>
      <w:tr>
        <w:trPr>
          <w:trHeight w:val="198"/>
        </w:trPr>
        <w:tc>
          <w:tcPr>
            <w:tcW w:w="1360" w:type="dxa"/>
            <w:vAlign w:val="bottom"/>
            <w:tcBorders>
              <w:top w:val="single" w:sz="8" w:color="7F7F7F"/>
              <w:right w:val="single" w:sz="8" w:color="7F7F7F"/>
            </w:tcBorders>
            <w:vMerge w:val="restart"/>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Σενάριο</w:t>
            </w:r>
          </w:p>
        </w:tc>
        <w:tc>
          <w:tcPr>
            <w:tcW w:w="3060" w:type="dxa"/>
            <w:vAlign w:val="bottom"/>
            <w:tcBorders>
              <w:top w:val="single" w:sz="8" w:color="7F7F7F"/>
              <w:right w:val="single" w:sz="8" w:color="7F7F7F"/>
            </w:tcBorders>
          </w:tcPr>
          <w:p>
            <w:pPr>
              <w:spacing w:after="0"/>
              <w:rPr>
                <w:sz w:val="17"/>
                <w:szCs w:val="17"/>
                <w:color w:val="auto"/>
              </w:rPr>
            </w:pPr>
          </w:p>
        </w:tc>
        <w:tc>
          <w:tcPr>
            <w:tcW w:w="1420" w:type="dxa"/>
            <w:vAlign w:val="bottom"/>
            <w:tcBorders>
              <w:top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6"/>
                <w:szCs w:val="16"/>
                <w:color w:val="auto"/>
              </w:rPr>
              <w:t xml:space="preserve">Μία (1) ημέρα</w:t>
            </w:r>
          </w:p>
        </w:tc>
        <w:tc>
          <w:tcPr>
            <w:tcW w:w="0" w:type="dxa"/>
            <w:vAlign w:val="bottom"/>
          </w:tcPr>
          <w:p>
            <w:pPr>
              <w:spacing w:after="0"/>
              <w:rPr>
                <w:sz w:val="1"/>
                <w:szCs w:val="1"/>
                <w:color w:val="auto"/>
              </w:rPr>
            </w:pPr>
          </w:p>
        </w:tc>
      </w:tr>
      <w:tr>
        <w:trPr>
          <w:trHeight w:val="202"/>
        </w:trPr>
        <w:tc>
          <w:tcPr>
            <w:tcW w:w="1360" w:type="dxa"/>
            <w:vAlign w:val="bottom"/>
            <w:tcBorders>
              <w:right w:val="single" w:sz="8" w:color="7F7F7F"/>
            </w:tcBorders>
            <w:vMerge w:val="continue"/>
          </w:tcPr>
          <w:p>
            <w:pPr>
              <w:spacing w:after="0"/>
              <w:rPr>
                <w:sz w:val="17"/>
                <w:szCs w:val="17"/>
                <w:color w:val="auto"/>
              </w:rPr>
            </w:pPr>
          </w:p>
        </w:tc>
        <w:tc>
          <w:tcPr>
            <w:tcW w:w="3060" w:type="dxa"/>
            <w:vAlign w:val="bottom"/>
            <w:tcBorders>
              <w:right w:val="single" w:sz="8" w:color="7F7F7F"/>
            </w:tcBorders>
          </w:tcPr>
          <w:p>
            <w:pPr>
              <w:spacing w:after="0"/>
              <w:rPr>
                <w:sz w:val="17"/>
                <w:szCs w:val="17"/>
                <w:color w:val="auto"/>
              </w:rPr>
            </w:pPr>
          </w:p>
        </w:tc>
        <w:tc>
          <w:tcPr>
            <w:tcW w:w="1420" w:type="dxa"/>
            <w:vAlign w:val="bottom"/>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6"/>
                <w:szCs w:val="16"/>
                <w:color w:val="auto"/>
              </w:rPr>
              <w:t xml:space="preserve">(Συνιστάται</w:t>
            </w:r>
          </w:p>
        </w:tc>
        <w:tc>
          <w:tcPr>
            <w:tcW w:w="0" w:type="dxa"/>
            <w:vAlign w:val="bottom"/>
          </w:tcPr>
          <w:p>
            <w:pPr>
              <w:spacing w:after="0"/>
              <w:rPr>
                <w:sz w:val="1"/>
                <w:szCs w:val="1"/>
                <w:color w:val="auto"/>
              </w:rPr>
            </w:pPr>
          </w:p>
        </w:tc>
      </w:tr>
      <w:tr>
        <w:trPr>
          <w:trHeight w:val="210"/>
        </w:trPr>
        <w:tc>
          <w:tcPr>
            <w:tcW w:w="1360" w:type="dxa"/>
            <w:vAlign w:val="bottom"/>
            <w:tcBorders>
              <w:bottom w:val="single" w:sz="8" w:color="7F7F7F"/>
              <w:right w:val="single" w:sz="8" w:color="7F7F7F"/>
            </w:tcBorders>
          </w:tcPr>
          <w:p>
            <w:pPr>
              <w:spacing w:after="0"/>
              <w:rPr>
                <w:sz w:val="18"/>
                <w:szCs w:val="18"/>
                <w:color w:val="auto"/>
              </w:rPr>
            </w:pPr>
          </w:p>
        </w:tc>
        <w:tc>
          <w:tcPr>
            <w:tcW w:w="3060" w:type="dxa"/>
            <w:vAlign w:val="bottom"/>
            <w:tcBorders>
              <w:bottom w:val="single" w:sz="8" w:color="7F7F7F"/>
              <w:right w:val="single" w:sz="8" w:color="7F7F7F"/>
            </w:tcBorders>
          </w:tcPr>
          <w:p>
            <w:pPr>
              <w:spacing w:after="0"/>
              <w:rPr>
                <w:sz w:val="18"/>
                <w:szCs w:val="18"/>
                <w:color w:val="auto"/>
              </w:rPr>
            </w:pP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6"/>
                <w:szCs w:val="16"/>
                <w:color w:val="auto"/>
              </w:rPr>
              <w:t xml:space="preserve">περίοδος διατήρησης)</w:t>
            </w:r>
          </w:p>
        </w:tc>
        <w:tc>
          <w:tcPr>
            <w:tcW w:w="0" w:type="dxa"/>
            <w:vAlign w:val="bottom"/>
          </w:tcPr>
          <w:p>
            <w:pPr>
              <w:spacing w:after="0"/>
              <w:rPr>
                <w:sz w:val="1"/>
                <w:szCs w:val="1"/>
                <w:color w:val="auto"/>
              </w:rPr>
            </w:pPr>
          </w:p>
        </w:tc>
      </w:tr>
      <w:tr>
        <w:trPr>
          <w:trHeight w:val="211"/>
        </w:trPr>
        <w:tc>
          <w:tcPr>
            <w:tcW w:w="1360" w:type="dxa"/>
            <w:vAlign w:val="bottom"/>
            <w:tcBorders>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Τάση</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Τι μπορεί να πάρετε πίσω μετά το κόστος</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3195,66 $</w:t>
            </w:r>
          </w:p>
        </w:tc>
        <w:tc>
          <w:tcPr>
            <w:tcW w:w="0" w:type="dxa"/>
            <w:vAlign w:val="bottom"/>
          </w:tcPr>
          <w:p>
            <w:pPr>
              <w:spacing w:after="0"/>
              <w:rPr>
                <w:sz w:val="1"/>
                <w:szCs w:val="1"/>
                <w:color w:val="auto"/>
              </w:rPr>
            </w:pPr>
          </w:p>
        </w:tc>
      </w:tr>
      <w:tr>
        <w:trPr>
          <w:trHeight w:val="210"/>
        </w:trPr>
        <w:tc>
          <w:tcPr>
            <w:tcW w:w="13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Σενάριο</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-68,03%</w:t>
            </w:r>
          </w:p>
        </w:tc>
        <w:tc>
          <w:tcPr>
            <w:tcW w:w="0" w:type="dxa"/>
            <w:vAlign w:val="bottom"/>
          </w:tcPr>
          <w:p>
            <w:pPr>
              <w:spacing w:after="0"/>
              <w:rPr>
                <w:sz w:val="1"/>
                <w:szCs w:val="1"/>
                <w:color w:val="auto"/>
              </w:rPr>
            </w:pPr>
          </w:p>
        </w:tc>
      </w:tr>
      <w:tr>
        <w:trPr>
          <w:trHeight w:val="208"/>
        </w:trPr>
        <w:tc>
          <w:tcPr>
            <w:tcW w:w="1360" w:type="dxa"/>
            <w:vAlign w:val="bottom"/>
            <w:tcBorders>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Μη ευνοϊκό</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Τι μπορεί να πάρετε πίσω μετά το κόστος</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8502,11 $</w:t>
            </w:r>
          </w:p>
        </w:tc>
        <w:tc>
          <w:tcPr>
            <w:tcW w:w="0" w:type="dxa"/>
            <w:vAlign w:val="bottom"/>
          </w:tcPr>
          <w:p>
            <w:pPr>
              <w:spacing w:after="0"/>
              <w:rPr>
                <w:sz w:val="1"/>
                <w:szCs w:val="1"/>
                <w:color w:val="auto"/>
              </w:rPr>
            </w:pPr>
          </w:p>
        </w:tc>
      </w:tr>
      <w:tr>
        <w:trPr>
          <w:trHeight w:val="210"/>
        </w:trPr>
        <w:tc>
          <w:tcPr>
            <w:tcW w:w="13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Σενάριο</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-14,96%</w:t>
            </w:r>
          </w:p>
        </w:tc>
        <w:tc>
          <w:tcPr>
            <w:tcW w:w="0" w:type="dxa"/>
            <w:vAlign w:val="bottom"/>
          </w:tcPr>
          <w:p>
            <w:pPr>
              <w:spacing w:after="0"/>
              <w:rPr>
                <w:sz w:val="1"/>
                <w:szCs w:val="1"/>
                <w:color w:val="auto"/>
              </w:rPr>
            </w:pPr>
          </w:p>
        </w:tc>
      </w:tr>
      <w:tr>
        <w:trPr>
          <w:trHeight w:val="210"/>
        </w:trPr>
        <w:tc>
          <w:tcPr>
            <w:tcW w:w="1360" w:type="dxa"/>
            <w:vAlign w:val="bottom"/>
            <w:tcBorders>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Μέτρια</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Τι μπορεί να πάρετε πίσω μετά το κόστος</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10070,10 $</w:t>
            </w:r>
          </w:p>
        </w:tc>
        <w:tc>
          <w:tcPr>
            <w:tcW w:w="0" w:type="dxa"/>
            <w:vAlign w:val="bottom"/>
          </w:tcPr>
          <w:p>
            <w:pPr>
              <w:spacing w:after="0"/>
              <w:rPr>
                <w:sz w:val="1"/>
                <w:szCs w:val="1"/>
                <w:color w:val="auto"/>
              </w:rPr>
            </w:pPr>
          </w:p>
        </w:tc>
      </w:tr>
      <w:tr>
        <w:trPr>
          <w:trHeight w:val="210"/>
        </w:trPr>
        <w:tc>
          <w:tcPr>
            <w:tcW w:w="13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Σενάριο</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0,72%</w:t>
            </w:r>
          </w:p>
        </w:tc>
        <w:tc>
          <w:tcPr>
            <w:tcW w:w="0" w:type="dxa"/>
            <w:vAlign w:val="bottom"/>
          </w:tcPr>
          <w:p>
            <w:pPr>
              <w:spacing w:after="0"/>
              <w:rPr>
                <w:sz w:val="1"/>
                <w:szCs w:val="1"/>
                <w:color w:val="auto"/>
              </w:rPr>
            </w:pPr>
          </w:p>
        </w:tc>
      </w:tr>
      <w:tr>
        <w:trPr>
          <w:trHeight w:val="211"/>
        </w:trPr>
        <w:tc>
          <w:tcPr>
            <w:tcW w:w="1360" w:type="dxa"/>
            <w:vAlign w:val="bottom"/>
            <w:tcBorders>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Ευνοϊκή</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Τι μπορεί να πάρετε πίσω μετά το κόστος</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10769,92 $</w:t>
            </w:r>
          </w:p>
        </w:tc>
        <w:tc>
          <w:tcPr>
            <w:tcW w:w="0" w:type="dxa"/>
            <w:vAlign w:val="bottom"/>
          </w:tcPr>
          <w:p>
            <w:pPr>
              <w:spacing w:after="0"/>
              <w:rPr>
                <w:sz w:val="1"/>
                <w:szCs w:val="1"/>
                <w:color w:val="auto"/>
              </w:rPr>
            </w:pPr>
          </w:p>
        </w:tc>
      </w:tr>
      <w:tr>
        <w:trPr>
          <w:trHeight w:val="210"/>
        </w:trPr>
        <w:tc>
          <w:tcPr>
            <w:tcW w:w="13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Σενάριο</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7,72%</w:t>
            </w:r>
          </w:p>
        </w:tc>
        <w:tc>
          <w:tcPr>
            <w:tcW w:w="0" w:type="dxa"/>
            <w:vAlign w:val="bottom"/>
          </w:tcPr>
          <w:p>
            <w:pPr>
              <w:spacing w:after="0"/>
              <w:rPr>
                <w:sz w:val="1"/>
                <w:szCs w:val="1"/>
                <w:color w:val="auto"/>
              </w:rPr>
            </w:pPr>
          </w:p>
        </w:tc>
      </w:tr>
    </w:tbl>
    <w:p>
      <w:pPr>
        <w:spacing w:after="0" w:line="67" w:lineRule="exact"/>
        <w:rPr>
          <w:sz w:val="20"/>
          <w:szCs w:val="20"/>
          <w:color w:val="auto"/>
        </w:rPr>
      </w:pPr>
    </w:p>
    <w:p>
      <w:pPr>
        <w:sectPr>
          <w:pgSz w:w="12240" w:h="16037" w:orient="portrait"/>
          <w:cols w:equalWidth="0" w:num="2">
            <w:col w:w="3480" w:space="180"/>
            <w:col w:w="5820"/>
          </w:cols>
          <w:pgMar w:left="1440" w:top="559" w:right="1320" w:bottom="0" w:gutter="0" w:footer="0" w:header="0"/>
          <w:type w:val="continuous"/>
        </w:sectPr>
      </w:pPr>
    </w:p>
    <w:p>
      <w:pPr xmlns:w="http://schemas.openxmlformats.org/wordprocessingml/2006/main">
        <w:jc w:val="both"/>
        <w:ind w:right="120"/>
        <w:spacing w:after="0" w:line="262" w:lineRule="auto"/>
        <w:rPr>
          <w:sz w:val="20"/>
          <w:szCs w:val="20"/>
          <w:color w:val="auto"/>
        </w:rPr>
      </w:pPr>
      <w:r>
        <w:rPr xmlns:w="http://schemas.openxmlformats.org/wordprocessingml/2006/main">
          <w:rFonts w:ascii="Arial" w:cs="Arial" w:eastAsia="Arial" w:hAnsi="Arial"/>
          <w:sz w:val="18"/>
          <w:szCs w:val="18"/>
          <w:color w:val="auto"/>
        </w:rPr>
        <w:t xml:space="preserve">η επένδυση μπορεί να αποδώσει.</w:t>
      </w:r>
      <w:r>
        <w:rPr xmlns:w="http://schemas.openxmlformats.org/wordprocessingml/2006/main">
          <w:rFonts w:ascii="Arial" w:cs="Arial" w:eastAsia="Arial" w:hAnsi="Arial"/>
          <w:sz w:val="18"/>
          <w:szCs w:val="18"/>
          <w:color w:val="auto"/>
        </w:rPr>
        <w:t xml:space="preserve"> Μπορείτε να τα συγκρίνετε με τα σενάρια άλλων προϊόντων.</w:t>
      </w:r>
      <w:r>
        <w:rPr xmlns:w="http://schemas.openxmlformats.org/wordprocessingml/2006/main">
          <w:rFonts w:ascii="Arial" w:cs="Arial" w:eastAsia="Arial" w:hAnsi="Arial"/>
          <w:sz w:val="18"/>
          <w:szCs w:val="18"/>
          <w:color w:val="auto"/>
        </w:rPr>
        <w:t xml:space="preserve"> Τα σενάρια που παρουσιάζονται είναι μια εκτίμηση των μελλοντικών επιδόσεων βάσει στοιχείων από το παρελθόν σχετικά με τον τρόπο διακύμανσης της αξίας αυτής της επένδυσης και δεν αποτελούν ακριβή δείκτη.</w:t>
      </w:r>
      <w:r>
        <w:rPr xmlns:w="http://schemas.openxmlformats.org/wordprocessingml/2006/main">
          <w:rFonts w:ascii="Arial" w:cs="Arial" w:eastAsia="Arial" w:hAnsi="Arial"/>
          <w:sz w:val="18"/>
          <w:szCs w:val="18"/>
          <w:color w:val="auto"/>
        </w:rPr>
        <w:t xml:space="preserve"> Αυτό που θα πάρετε θα ποικίλει ανάλογα με το πώς λειτουργεί η αγορά και πόσο καιρό θα κρατήσει την επένδυση.</w:t>
      </w:r>
      <w:r>
        <w:rPr xmlns:w="http://schemas.openxmlformats.org/wordprocessingml/2006/main">
          <w:rFonts w:ascii="Arial" w:cs="Arial" w:eastAsia="Arial" w:hAnsi="Arial"/>
          <w:sz w:val="18"/>
          <w:szCs w:val="18"/>
          <w:color w:val="auto"/>
        </w:rPr>
        <w:t xml:space="preserve"> Το σενάριο άγχους δείχνει τι μπορεί να πάρετε πίσω σε ακραίες συνθήκες της αγοράς, και δεν λαμβάνει υπόψη την κατάσταση όπου δεν είμαστε σε θέση να σας πληρώσουμε.</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-67945</wp:posOffset>
            </wp:positionH>
            <wp:positionV relativeFrom="paragraph">
              <wp:posOffset>206375</wp:posOffset>
            </wp:positionV>
            <wp:extent cx="6012815" cy="2286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6012815" cy="228600"/>
                    </a:xfrm>
                    <a:prstGeom prst="rect">
                      <a:avLst/>
                    </a:prstGeom>
                    <a:noFill/>
                  </pic:spPr>
                </pic:pic>
              </a:graphicData>
            </a:graphic>
          </wp:anchor>
        </w:drawing>
      </w:r>
    </w:p>
    <w:p>
      <w:pPr>
        <w:spacing w:after="0" w:line="36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Τι συμβαίνει αν ΓρανίτηςΜετοχές Οικονομικό Plc δεν είναι σε θέση να πληρώσει;</w:t>
      </w:r>
    </w:p>
    <w:p>
      <w:pPr>
        <w:spacing w:after="0" w:line="158" w:lineRule="exact"/>
        <w:rPr>
          <w:sz w:val="20"/>
          <w:szCs w:val="20"/>
          <w:color w:val="auto"/>
        </w:rPr>
      </w:pPr>
    </w:p>
    <w:p>
      <w:pPr xmlns:w="http://schemas.openxmlformats.org/wordprocessingml/2006/main">
        <w:jc w:val="both"/>
        <w:ind w:right="120"/>
        <w:spacing w:after="0" w:line="289" w:lineRule="auto"/>
        <w:rPr>
          <w:sz w:val="20"/>
          <w:szCs w:val="20"/>
          <w:color w:val="auto"/>
        </w:rPr>
      </w:pPr>
      <w:r>
        <w:rPr xmlns:w="http://schemas.openxmlformats.org/wordprocessingml/2006/main">
          <w:rFonts w:ascii="Arial" w:cs="Arial" w:eastAsia="Arial" w:hAnsi="Arial"/>
          <w:sz w:val="18"/>
          <w:szCs w:val="18"/>
          <w:color w:val="auto"/>
        </w:rPr>
        <w:t xml:space="preserve">Το προϊόν δεν προστατεύεται από το ιρλανδικό σύστημα εγγύησης των καταθέσεων ή από οποιοδήποτε άλλο σύστημα αποζημίωσης ή εγγύησης των επενδυτών.</w:t>
      </w:r>
      <w:r>
        <w:rPr xmlns:w="http://schemas.openxmlformats.org/wordprocessingml/2006/main">
          <w:rFonts w:ascii="Arial" w:cs="Arial" w:eastAsia="Arial" w:hAnsi="Arial"/>
          <w:sz w:val="18"/>
          <w:szCs w:val="18"/>
          <w:color w:val="auto"/>
        </w:rPr>
        <w:t xml:space="preserve"> Αυτό σημαίνει ότι αν ΓρανίτηςΜετοχές Οικονομικό Plc είναι σε θέση να πληρώσει, μπορείτε να χάσετε όλες τις επενδύσεις σας.</w:t>
      </w:r>
      <w:r>
        <w:rPr xmlns:w="http://schemas.openxmlformats.org/wordprocessingml/2006/main">
          <w:rFonts w:ascii="Arial" w:cs="Arial" w:eastAsia="Arial" w:hAnsi="Arial"/>
          <w:sz w:val="18"/>
          <w:szCs w:val="18"/>
          <w:color w:val="auto"/>
        </w:rPr>
        <w:t xml:space="preserve"> Δεδομένου ότι η ικανότητα της Granitshares Financial Plc να πληρώσει εξαρτάται από τη λήψη ποσών που οφείλονται βάσει του προϊόντος από τον πάροχο ανταλλαγής, ο πάροχος ανταλλαγής παρέχει περιουσιακά στοιχεία καθημερινά σε έναν διαχωρισμένο λογαριασμό ως ασφάλεια για τέτοιες υποχρεώσεις με αξία ίση ή μεγαλύτερη από την αξία της ημερήσιας τιμής του προϊόντος.</w:t>
      </w:r>
      <w:r>
        <w:rPr xmlns:w="http://schemas.openxmlformats.org/wordprocessingml/2006/main">
          <w:rFonts w:ascii="Arial" w:cs="Arial" w:eastAsia="Arial" w:hAnsi="Arial"/>
          <w:sz w:val="18"/>
          <w:szCs w:val="18"/>
          <w:color w:val="auto"/>
        </w:rPr>
        <w:t xml:space="preserve"> Αν ο πάροχος ανταλλαγής δεν είναι σε θέση να καταβάλει στην Granitshares Financial Plc, η ικανότητά του να εξοφλήσει θα περιοριστεί στα ποσά που θα προκύψουν από την εν λόγω εξασφάλιση, όπως εξηγείται περαιτέρω στο Ενημερωτικό Δελτίο.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-67945</wp:posOffset>
            </wp:positionH>
            <wp:positionV relativeFrom="paragraph">
              <wp:posOffset>58420</wp:posOffset>
            </wp:positionV>
            <wp:extent cx="6012815" cy="2286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6012815" cy="228600"/>
                    </a:xfrm>
                    <a:prstGeom prst="rect">
                      <a:avLst/>
                    </a:prstGeom>
                    <a:noFill/>
                  </pic:spPr>
                </pic:pic>
              </a:graphicData>
            </a:graphic>
          </wp:anchor>
        </w:drawing>
      </w:r>
    </w:p>
    <w:p>
      <w:pPr>
        <w:spacing w:after="0" w:line="12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Ποιο είναι το κόστος;</w:t>
      </w:r>
    </w:p>
    <w:p>
      <w:pPr>
        <w:spacing w:after="0" w:line="15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Διαχρονικά κόστη</w:t>
      </w:r>
    </w:p>
    <w:p>
      <w:pPr>
        <w:spacing w:after="0" w:line="83" w:lineRule="exact"/>
        <w:rPr>
          <w:sz w:val="20"/>
          <w:szCs w:val="20"/>
          <w:color w:val="auto"/>
        </w:rPr>
      </w:pPr>
    </w:p>
    <w:p>
      <w:pPr xmlns:w="http://schemas.openxmlformats.org/wordprocessingml/2006/main">
        <w:jc w:val="both"/>
        <w:ind w:right="120"/>
        <w:spacing w:after="0" w:line="230" w:lineRule="auto"/>
        <w:rPr>
          <w:sz w:val="20"/>
          <w:szCs w:val="20"/>
          <w:color w:val="auto"/>
        </w:rPr>
      </w:pPr>
      <w:r>
        <w:rPr xmlns:w="http://schemas.openxmlformats.org/wordprocessingml/2006/main">
          <w:rFonts w:ascii="Arial" w:cs="Arial" w:eastAsia="Arial" w:hAnsi="Arial"/>
          <w:sz w:val="18"/>
          <w:szCs w:val="18"/>
          <w:color w:val="auto"/>
        </w:rPr>
        <w:t xml:space="preserve">Η μείωση της απόδοσης (RIY) δείχνει την επίδραση που μπορεί να έχει το συνολικό κόστος που πληρώνετε στην απόδοση της επένδυσής σας.</w:t>
      </w:r>
      <w:r>
        <w:rPr xmlns:w="http://schemas.openxmlformats.org/wordprocessingml/2006/main">
          <w:rFonts w:ascii="Arial" w:cs="Arial" w:eastAsia="Arial" w:hAnsi="Arial"/>
          <w:sz w:val="18"/>
          <w:szCs w:val="18"/>
          <w:color w:val="auto"/>
        </w:rPr>
        <w:t xml:space="preserve"> Το συνολικό κόστος λαμβάνει υπόψη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2291080</wp:posOffset>
            </wp:positionH>
            <wp:positionV relativeFrom="paragraph">
              <wp:posOffset>-16510</wp:posOffset>
            </wp:positionV>
            <wp:extent cx="3725545" cy="57467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3725545" cy="57467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7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των δαπανών, των τρεχουσών και των παρεπόμενων δαπανών.</w:t>
            </w:r>
          </w:p>
        </w:tc>
        <w:tc>
          <w:tcPr>
            <w:tcW w:w="2900" w:type="dxa"/>
            <w:vAlign w:val="bottom"/>
            <w:tcBorders>
              <w:bottom w:val="single" w:sz="8" w:color="auto"/>
            </w:tcBorders>
            <w:gridSpan w:val="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color w:val="auto"/>
              </w:rPr>
              <w:t xml:space="preserve">Επένδυση $10.000</w:t>
            </w:r>
          </w:p>
        </w:tc>
        <w:tc>
          <w:tcPr>
            <w:tcW w:w="2980" w:type="dxa"/>
            <w:vAlign w:val="bottom"/>
            <w:tcBorders>
              <w:bottom w:val="single" w:sz="8" w:color="auto"/>
            </w:tcBorders>
            <w:gridSpan w:val="3"/>
          </w:tcPr>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8"/>
                <w:szCs w:val="18"/>
                <w:color w:val="auto"/>
              </w:rPr>
              <w:t xml:space="preserve">Αν εξαργυρώσετε μετά από μία (1) ημέρα</w:t>
            </w:r>
          </w:p>
        </w:tc>
        <w:tc>
          <w:tcPr>
            <w:tcW w:w="0" w:type="dxa"/>
            <w:vAlign w:val="bottom"/>
          </w:tcPr>
          <w:p>
            <w:pPr>
              <w:spacing w:after="0"/>
              <w:rPr>
                <w:sz w:val="1"/>
                <w:szCs w:val="1"/>
                <w:color w:val="auto"/>
              </w:rPr>
            </w:pPr>
          </w:p>
        </w:tc>
      </w:tr>
      <w:tr>
        <w:trPr>
          <w:trHeight w:val="243"/>
        </w:trPr>
        <w:tc>
          <w:tcPr>
            <w:tcW w:w="360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Τα ποσά που αναφέρονται εδώ είναι τα ακόλουθα</w:t>
            </w:r>
          </w:p>
        </w:tc>
        <w:tc>
          <w:tcPr>
            <w:tcW w:w="2900" w:type="dxa"/>
            <w:vAlign w:val="bottom"/>
            <w:gridSpan w:val="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Σύνολο δαπανών</w:t>
            </w:r>
          </w:p>
        </w:tc>
        <w:tc>
          <w:tcPr>
            <w:tcW w:w="2960" w:type="dxa"/>
            <w:vAlign w:val="bottom"/>
            <w:gridSpan w:val="2"/>
          </w:tcPr>
          <w:p>
            <w:pPr xmlns:w="http://schemas.openxmlformats.org/wordprocessingml/2006/main">
              <w:jc w:val="right"/>
              <w:ind w:right="100"/>
              <w:spacing w:after="0"/>
              <w:rPr>
                <w:sz w:val="20"/>
                <w:szCs w:val="20"/>
                <w:color w:val="auto"/>
              </w:rPr>
            </w:pPr>
            <w:r>
              <w:rPr xmlns:w="http://schemas.openxmlformats.org/wordprocessingml/2006/main">
                <w:rFonts w:ascii="Arial" w:cs="Arial" w:eastAsia="Arial" w:hAnsi="Arial"/>
                <w:sz w:val="18"/>
                <w:szCs w:val="18"/>
                <w:color w:val="auto"/>
              </w:rPr>
              <w:t xml:space="preserve">1,70 $</w:t>
            </w: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5"/>
        </w:trPr>
        <w:tc>
          <w:tcPr>
            <w:tcW w:w="3600" w:type="dxa"/>
            <w:vAlign w:val="bottom"/>
            <w:vMerge w:val="continue"/>
          </w:tcPr>
          <w:p>
            <w:pPr>
              <w:spacing w:after="0"/>
              <w:rPr>
                <w:sz w:val="3"/>
                <w:szCs w:val="3"/>
                <w:color w:val="auto"/>
              </w:rPr>
            </w:pPr>
          </w:p>
        </w:tc>
        <w:tc>
          <w:tcPr>
            <w:tcW w:w="2360" w:type="dxa"/>
            <w:vAlign w:val="bottom"/>
            <w:tcBorders>
              <w:bottom w:val="single" w:sz="8" w:color="auto"/>
            </w:tcBorders>
          </w:tcPr>
          <w:p>
            <w:pPr>
              <w:spacing w:after="0"/>
              <w:rPr>
                <w:sz w:val="3"/>
                <w:szCs w:val="3"/>
                <w:color w:val="auto"/>
              </w:rPr>
            </w:pPr>
          </w:p>
        </w:tc>
        <w:tc>
          <w:tcPr>
            <w:tcW w:w="540" w:type="dxa"/>
            <w:vAlign w:val="bottom"/>
            <w:tcBorders>
              <w:bottom w:val="single" w:sz="8" w:color="auto"/>
            </w:tcBorders>
          </w:tcPr>
          <w:p>
            <w:pPr>
              <w:spacing w:after="0"/>
              <w:rPr>
                <w:sz w:val="3"/>
                <w:szCs w:val="3"/>
                <w:color w:val="auto"/>
              </w:rPr>
            </w:pPr>
          </w:p>
        </w:tc>
        <w:tc>
          <w:tcPr>
            <w:tcW w:w="1860" w:type="dxa"/>
            <w:vAlign w:val="bottom"/>
            <w:tcBorders>
              <w:bottom w:val="single" w:sz="8" w:color="auto"/>
            </w:tcBorders>
          </w:tcPr>
          <w:p>
            <w:pPr>
              <w:spacing w:after="0"/>
              <w:rPr>
                <w:sz w:val="3"/>
                <w:szCs w:val="3"/>
                <w:color w:val="auto"/>
              </w:rPr>
            </w:pPr>
          </w:p>
        </w:tc>
        <w:tc>
          <w:tcPr>
            <w:tcW w:w="1100" w:type="dxa"/>
            <w:vAlign w:val="bottom"/>
            <w:tcBorders>
              <w:bottom w:val="single" w:sz="8" w:color="auto"/>
            </w:tcBorders>
          </w:tcPr>
          <w:p>
            <w:pPr>
              <w:spacing w:after="0"/>
              <w:rPr>
                <w:sz w:val="3"/>
                <w:szCs w:val="3"/>
                <w:color w:val="auto"/>
              </w:rPr>
            </w:pPr>
          </w:p>
        </w:tc>
        <w:tc>
          <w:tcPr>
            <w:tcW w:w="4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σωρευτικό κόστος του ίδιου του προϊόντος,</w:t>
            </w:r>
          </w:p>
        </w:tc>
        <w:tc>
          <w:tcPr>
            <w:tcW w:w="2900" w:type="dxa"/>
            <w:vAlign w:val="bottom"/>
            <w:gridSpan w:val="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color w:val="auto"/>
              </w:rPr>
              <w:t xml:space="preserve">Αντίκτυπος στην απόδοση (RIY) ανά έτος</w:t>
            </w:r>
          </w:p>
        </w:tc>
        <w:tc>
          <w:tcPr>
            <w:tcW w:w="2960" w:type="dxa"/>
            <w:vAlign w:val="bottom"/>
            <w:gridSpan w:val="2"/>
          </w:tcPr>
          <w:p>
            <w:pPr xmlns:w="http://schemas.openxmlformats.org/wordprocessingml/2006/main">
              <w:jc w:val="right"/>
              <w:ind w:right="100"/>
              <w:spacing w:after="0"/>
              <w:rPr>
                <w:sz w:val="20"/>
                <w:szCs w:val="20"/>
                <w:color w:val="auto"/>
              </w:rPr>
            </w:pPr>
            <w:r>
              <w:rPr xmlns:w="http://schemas.openxmlformats.org/wordprocessingml/2006/main">
                <w:rFonts w:ascii="Arial" w:cs="Arial" w:eastAsia="Arial" w:hAnsi="Arial"/>
                <w:sz w:val="18"/>
                <w:szCs w:val="18"/>
                <w:color w:val="auto"/>
              </w:rPr>
              <w:t xml:space="preserve">6,19 %</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6"/>
        </w:trPr>
        <w:tc>
          <w:tcPr>
            <w:tcW w:w="360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για τη συνιστώμενη περίοδο εκμετάλλευσης,</w:t>
            </w:r>
          </w:p>
        </w:tc>
        <w:tc>
          <w:tcPr>
            <w:tcW w:w="2360" w:type="dxa"/>
            <w:vAlign w:val="bottom"/>
            <w:tcBorders>
              <w:bottom w:val="single" w:sz="8" w:color="auto"/>
            </w:tcBorders>
          </w:tcPr>
          <w:p>
            <w:pPr>
              <w:spacing w:after="0"/>
              <w:rPr>
                <w:sz w:val="4"/>
                <w:szCs w:val="4"/>
                <w:color w:val="auto"/>
              </w:rPr>
            </w:pPr>
          </w:p>
        </w:tc>
        <w:tc>
          <w:tcPr>
            <w:tcW w:w="540" w:type="dxa"/>
            <w:vAlign w:val="bottom"/>
            <w:tcBorders>
              <w:bottom w:val="single" w:sz="8" w:color="auto"/>
            </w:tcBorders>
          </w:tcPr>
          <w:p>
            <w:pPr>
              <w:spacing w:after="0"/>
              <w:rPr>
                <w:sz w:val="4"/>
                <w:szCs w:val="4"/>
                <w:color w:val="auto"/>
              </w:rPr>
            </w:pPr>
          </w:p>
        </w:tc>
        <w:tc>
          <w:tcPr>
            <w:tcW w:w="1860" w:type="dxa"/>
            <w:vAlign w:val="bottom"/>
            <w:tcBorders>
              <w:bottom w:val="single" w:sz="8" w:color="auto"/>
            </w:tcBorders>
          </w:tcPr>
          <w:p>
            <w:pPr>
              <w:spacing w:after="0"/>
              <w:rPr>
                <w:sz w:val="4"/>
                <w:szCs w:val="4"/>
                <w:color w:val="auto"/>
              </w:rPr>
            </w:pPr>
          </w:p>
        </w:tc>
        <w:tc>
          <w:tcPr>
            <w:tcW w:w="1100" w:type="dxa"/>
            <w:vAlign w:val="bottom"/>
            <w:tcBorders>
              <w:bottom w:val="single" w:sz="8" w:color="auto"/>
            </w:tcBorders>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3600" w:type="dxa"/>
            <w:vAlign w:val="bottom"/>
            <w:vMerge w:val="continue"/>
          </w:tcPr>
          <w:p>
            <w:pPr>
              <w:spacing w:after="0"/>
              <w:rPr>
                <w:sz w:val="14"/>
                <w:szCs w:val="14"/>
                <w:color w:val="auto"/>
              </w:rPr>
            </w:pPr>
          </w:p>
        </w:tc>
        <w:tc>
          <w:tcPr>
            <w:tcW w:w="23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14"/>
        </w:trPr>
        <w:tc>
          <w:tcPr>
            <w:tcW w:w="360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
        </w:trPr>
        <w:tc>
          <w:tcPr>
            <w:tcW w:w="3600" w:type="dxa"/>
            <w:vAlign w:val="bottom"/>
            <w:tcBorders>
              <w:bottom w:val="single" w:sz="8" w:color="969696"/>
            </w:tcBorders>
          </w:tcPr>
          <w:p>
            <w:pPr>
              <w:spacing w:after="0"/>
              <w:rPr>
                <w:sz w:val="2"/>
                <w:szCs w:val="2"/>
                <w:color w:val="auto"/>
              </w:rPr>
            </w:pPr>
          </w:p>
        </w:tc>
        <w:tc>
          <w:tcPr>
            <w:tcW w:w="2360" w:type="dxa"/>
            <w:vAlign w:val="bottom"/>
            <w:tcBorders>
              <w:bottom w:val="single" w:sz="8" w:color="969696"/>
            </w:tcBorders>
          </w:tcPr>
          <w:p>
            <w:pPr>
              <w:spacing w:after="0"/>
              <w:rPr>
                <w:sz w:val="2"/>
                <w:szCs w:val="2"/>
                <w:color w:val="auto"/>
              </w:rPr>
            </w:pPr>
          </w:p>
        </w:tc>
        <w:tc>
          <w:tcPr>
            <w:tcW w:w="540" w:type="dxa"/>
            <w:vAlign w:val="bottom"/>
            <w:tcBorders>
              <w:bottom w:val="single" w:sz="8" w:color="969696"/>
            </w:tcBorders>
          </w:tcPr>
          <w:p>
            <w:pPr>
              <w:spacing w:after="0"/>
              <w:rPr>
                <w:sz w:val="2"/>
                <w:szCs w:val="2"/>
                <w:color w:val="auto"/>
              </w:rPr>
            </w:pPr>
          </w:p>
        </w:tc>
        <w:tc>
          <w:tcPr>
            <w:tcW w:w="1860" w:type="dxa"/>
            <w:vAlign w:val="bottom"/>
            <w:tcBorders>
              <w:bottom w:val="single" w:sz="8" w:color="969696"/>
            </w:tcBorders>
          </w:tcPr>
          <w:p>
            <w:pPr>
              <w:spacing w:after="0"/>
              <w:rPr>
                <w:sz w:val="2"/>
                <w:szCs w:val="2"/>
                <w:color w:val="auto"/>
              </w:rPr>
            </w:pPr>
          </w:p>
        </w:tc>
        <w:tc>
          <w:tcPr>
            <w:tcW w:w="1100" w:type="dxa"/>
            <w:vAlign w:val="bottom"/>
            <w:tcBorders>
              <w:bottom w:val="single" w:sz="8" w:color="969696"/>
            </w:tcBorders>
          </w:tcPr>
          <w:p>
            <w:pPr>
              <w:spacing w:after="0"/>
              <w:rPr>
                <w:sz w:val="2"/>
                <w:szCs w:val="2"/>
                <w:color w:val="auto"/>
              </w:rPr>
            </w:pPr>
          </w:p>
        </w:tc>
        <w:tc>
          <w:tcPr>
            <w:tcW w:w="40" w:type="dxa"/>
            <w:vAlign w:val="bottom"/>
            <w:tcBorders>
              <w:bottom w:val="single" w:sz="8" w:color="969696"/>
            </w:tcBorders>
          </w:tcPr>
          <w:p>
            <w:pPr>
              <w:spacing w:after="0"/>
              <w:rPr>
                <w:sz w:val="2"/>
                <w:szCs w:val="2"/>
                <w:color w:val="auto"/>
              </w:rPr>
            </w:pPr>
          </w:p>
        </w:tc>
        <w:tc>
          <w:tcPr>
            <w:tcW w:w="0" w:type="dxa"/>
            <w:vAlign w:val="bottom"/>
          </w:tcPr>
          <w:p>
            <w:pPr>
              <w:spacing w:after="0"/>
              <w:rPr>
                <w:sz w:val="1"/>
                <w:szCs w:val="1"/>
                <w:color w:val="auto"/>
              </w:rPr>
            </w:pPr>
          </w:p>
        </w:tc>
      </w:tr>
      <w:tr>
        <w:trPr>
          <w:trHeight w:val="239"/>
        </w:trPr>
        <w:tc>
          <w:tcPr>
            <w:tcW w:w="360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2</w:t>
            </w:r>
            <w:r>
              <w:rPr xmlns:w="http://schemas.openxmlformats.org/wordprocessingml/2006/main">
                <w:rFonts w:ascii="Arial" w:cs="Arial" w:eastAsia="Arial" w:hAnsi="Arial"/>
                <w:sz w:val="20"/>
                <w:szCs w:val="20"/>
                <w:color w:val="auto"/>
                <w:vertAlign w:val="superscript"/>
              </w:rPr>
              <w:t xml:space="preserve">ος</w:t>
            </w:r>
            <w:r>
              <w:rPr xmlns:w="http://schemas.openxmlformats.org/wordprocessingml/2006/main">
                <w:rFonts w:ascii="Arial" w:cs="Arial" w:eastAsia="Arial" w:hAnsi="Arial"/>
                <w:sz w:val="16"/>
                <w:szCs w:val="16"/>
                <w:color w:val="auto"/>
              </w:rPr>
              <w:t xml:space="preserve"> όροφος</w:t>
            </w:r>
          </w:p>
        </w:tc>
        <w:tc>
          <w:tcPr>
            <w:tcW w:w="23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860" w:type="dxa"/>
            <w:vAlign w:val="bottom"/>
          </w:tcPr>
          <w:p>
            <w:pPr xmlns:w="http://schemas.openxmlformats.org/wordprocessingml/2006/main">
              <w:jc w:val="right"/>
              <w:ind w:right="54"/>
              <w:spacing w:after="0"/>
              <w:rPr>
                <w:sz w:val="20"/>
                <w:szCs w:val="20"/>
                <w:color w:val="auto"/>
              </w:rPr>
            </w:pPr>
            <w:r>
              <w:rPr xmlns:w="http://schemas.openxmlformats.org/wordprocessingml/2006/main">
                <w:rFonts w:ascii="Arial" w:cs="Arial" w:eastAsia="Arial" w:hAnsi="Arial"/>
                <w:sz w:val="16"/>
                <w:szCs w:val="16"/>
                <w:color w:val="auto"/>
              </w:rPr>
              <w:t xml:space="preserve">+44 (0)20 3950 1442</w:t>
            </w:r>
          </w:p>
        </w:tc>
        <w:tc>
          <w:tcPr>
            <w:tcW w:w="1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8"/>
        </w:trPr>
        <w:tc>
          <w:tcPr>
            <w:tcW w:w="360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Μεγάλο Πόρτλαντ 167-169</w:t>
            </w:r>
          </w:p>
        </w:tc>
        <w:tc>
          <w:tcPr>
            <w:tcW w:w="2360" w:type="dxa"/>
            <w:vAlign w:val="bottom"/>
          </w:tcPr>
          <w:p>
            <w:pPr>
              <w:spacing w:after="0"/>
              <w:rPr>
                <w:sz w:val="18"/>
                <w:szCs w:val="18"/>
                <w:color w:val="auto"/>
              </w:rPr>
            </w:pPr>
          </w:p>
        </w:tc>
        <w:tc>
          <w:tcPr>
            <w:tcW w:w="2400" w:type="dxa"/>
            <w:vAlign w:val="bottom"/>
            <w:gridSpan w:val="2"/>
          </w:tcPr>
          <w:p>
            <w:pPr xmlns:w="http://schemas.openxmlformats.org/wordprocessingml/2006/main">
              <w:jc w:val="right"/>
              <w:ind w:right="54"/>
              <w:spacing w:after="0"/>
              <w:rPr>
                <w:rFonts w:ascii="Arial" w:cs="Arial" w:eastAsia="Arial" w:hAnsi="Arial"/>
                <w:sz w:val="16"/>
                <w:szCs w:val="16"/>
                <w:color w:val="auto"/>
              </w:rPr>
            </w:pPr>
            <w:hyperlink r:id="rId18">
              <w:r>
                <w:rPr xmlns:w="http://schemas.openxmlformats.org/wordprocessingml/2006/main">
                  <w:rFonts w:ascii="Arial" w:cs="Arial" w:eastAsia="Arial" w:hAnsi="Arial"/>
                  <w:sz w:val="16"/>
                  <w:szCs w:val="16"/>
                  <w:color w:val="auto"/>
                </w:rPr>
                <w:t xml:space="preserve">europe@graniteshares.com</w:t>
              </w:r>
            </w:hyperlink>
          </w:p>
        </w:tc>
        <w:tc>
          <w:tcPr>
            <w:tcW w:w="1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1"/>
        </w:trPr>
        <w:tc>
          <w:tcPr>
            <w:tcW w:w="360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Λονδίνο W1W 5PF</w:t>
            </w:r>
          </w:p>
        </w:tc>
        <w:tc>
          <w:tcPr>
            <w:tcW w:w="23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860" w:type="dxa"/>
            <w:vAlign w:val="bottom"/>
          </w:tcPr>
          <w:p>
            <w:pPr xmlns:w="http://schemas.openxmlformats.org/wordprocessingml/2006/main">
              <w:jc w:val="right"/>
              <w:ind w:right="54"/>
              <w:spacing w:after="0"/>
              <w:rPr>
                <w:sz w:val="20"/>
                <w:szCs w:val="20"/>
                <w:color w:val="auto"/>
              </w:rPr>
            </w:pPr>
            <w:r>
              <w:rPr xmlns:w="http://schemas.openxmlformats.org/wordprocessingml/2006/main">
                <w:rFonts w:ascii="Arial" w:cs="Arial" w:eastAsia="Arial" w:hAnsi="Arial"/>
                <w:sz w:val="16"/>
                <w:szCs w:val="16"/>
                <w:color w:val="auto"/>
              </w:rPr>
              <w:t xml:space="preserve">graniteshares.com</w:t>
            </w:r>
          </w:p>
        </w:tc>
        <w:tc>
          <w:tcPr>
            <w:tcW w:w="1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3600" w:type="dxa"/>
            <w:vAlign w:val="bottom"/>
          </w:tcPr>
          <w:p>
            <w:pPr>
              <w:spacing w:after="0"/>
              <w:rPr>
                <w:sz w:val="21"/>
                <w:szCs w:val="21"/>
                <w:color w:val="auto"/>
              </w:rPr>
            </w:pPr>
          </w:p>
        </w:tc>
        <w:tc>
          <w:tcPr>
            <w:tcW w:w="236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5285105</wp:posOffset>
            </wp:positionH>
            <wp:positionV relativeFrom="paragraph">
              <wp:posOffset>-524510</wp:posOffset>
            </wp:positionV>
            <wp:extent cx="814705" cy="4997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814705" cy="499745"/>
                    </a:xfrm>
                    <a:prstGeom prst="rect">
                      <a:avLst/>
                    </a:prstGeom>
                    <a:noFill/>
                  </pic:spPr>
                </pic:pic>
              </a:graphicData>
            </a:graphic>
          </wp:anchor>
        </w:drawing>
      </w:r>
    </w:p>
    <w:p>
      <w:pPr>
        <w:sectPr>
          <w:pgSz w:w="12240" w:h="16037" w:orient="portrait"/>
          <w:cols w:equalWidth="0" w:num="1">
            <w:col w:w="9480"/>
          </w:cols>
          <w:pgMar w:left="1440" w:top="559" w:right="1320" w:bottom="0" w:gutter="0" w:footer="0" w:header="0"/>
          <w:type w:val="continuous"/>
        </w:sectPr>
      </w:pPr>
    </w:p>
    <w:bookmarkStart w:id="2" w:name="page3"/>
    <w:bookmarkEnd w:id="2"/>
    <w:p>
      <w:pPr>
        <w:spacing w:after="0" w:line="19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914400</wp:posOffset>
            </wp:positionH>
            <wp:positionV relativeFrom="page">
              <wp:posOffset>339725</wp:posOffset>
            </wp:positionV>
            <wp:extent cx="2581275" cy="38671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clrChange>
                        <a:clrFrom>
                          <a:srgbClr val="FFFFFF"/>
                        </a:clrFrom>
                        <a:clrTo>
                          <a:srgbClr val="FFFFFF">
                            <a:alpha val="0"/>
                          </a:srgbClr>
                        </a:clrTo>
                      </a:clrChange>
                      <a:extLst>
                        <a:ext uri="{28A0092B-C50C-407E-A947-70E740481C1C}"/>
                      </a:extLst>
                    </a:blip>
                    <a:srcRect/>
                    <a:stretch>
                      <a:fillRect/>
                    </a:stretch>
                  </pic:blipFill>
                  <pic:spPr bwMode="auto">
                    <a:xfrm>
                      <a:off x="0" y="0"/>
                      <a:ext cx="2581275" cy="386715"/>
                    </a:xfrm>
                    <a:prstGeom prst="rect">
                      <a:avLst/>
                    </a:prstGeom>
                    <a:noFill/>
                  </pic:spPr>
                </pic:pic>
              </a:graphicData>
            </a:graphic>
          </wp:anchor>
        </w:drawing>
      </w:r>
    </w:p>
    <w:p>
      <w:pPr xmlns:w="http://schemas.openxmlformats.org/wordprocessingml/2006/main">
        <w:jc w:val="right"/>
        <w:ind w:left="5940" w:right="14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ΓρανίτηςΜετοχές 3x Σύντομο Tesla Καθημερινή ETP Key Information Document</w:t>
      </w:r>
    </w:p>
    <w:p>
      <w:pPr>
        <w:spacing w:after="0" w:line="178"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color w:val="auto"/>
        </w:rPr>
        <w:t xml:space="preserve">Και ας υποθέσουμε ότι επενδύετε 10.000 δολάρια. Τα νούμερα είναι εκτιμήσεις και μπορεί να αλλάξουν στο μέλλον.</w:t>
      </w:r>
    </w:p>
    <w:p>
      <w:pPr>
        <w:spacing w:after="0" w:line="132" w:lineRule="exact"/>
        <w:rPr>
          <w:sz w:val="20"/>
          <w:szCs w:val="20"/>
          <w:color w:val="auto"/>
        </w:rPr>
      </w:pPr>
    </w:p>
    <w:p>
      <w:pPr xmlns:w="http://schemas.openxmlformats.org/wordprocessingml/2006/main">
        <w:jc w:val="both"/>
        <w:ind w:left="100" w:right="120"/>
        <w:spacing w:after="0" w:line="282" w:lineRule="auto"/>
        <w:rPr>
          <w:sz w:val="20"/>
          <w:szCs w:val="20"/>
          <w:color w:val="auto"/>
        </w:rPr>
      </w:pPr>
      <w:r>
        <w:rPr xmlns:w="http://schemas.openxmlformats.org/wordprocessingml/2006/main">
          <w:rFonts w:ascii="Arial" w:cs="Arial" w:eastAsia="Arial" w:hAnsi="Arial"/>
          <w:sz w:val="18"/>
          <w:szCs w:val="18"/>
          <w:color w:val="auto"/>
        </w:rPr>
        <w:t xml:space="preserve">Το άτομο που σας πουλάει ή σας συμβουλεύει σχετικά με αυτό το προϊόν μπορεί να σας χρεώσει άλλα έξοδα.</w:t>
      </w:r>
      <w:r>
        <w:rPr xmlns:w="http://schemas.openxmlformats.org/wordprocessingml/2006/main">
          <w:rFonts w:ascii="Arial" w:cs="Arial" w:eastAsia="Arial" w:hAnsi="Arial"/>
          <w:sz w:val="18"/>
          <w:szCs w:val="18"/>
          <w:color w:val="auto"/>
        </w:rPr>
        <w:t xml:space="preserve"> Αν ναι, αυτό το άτομο θα σας παρέχει πληροφορίες σχετικά με αυτές τις δαπάνες και θα σας δείξει τον αντίκτυπο που θα έχει όλο το κόστος στην επένδυσή σας με την πάροδο του χρόνου.</w:t>
      </w:r>
    </w:p>
    <w:p>
      <w:pPr>
        <w:spacing w:after="0" w:line="310"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Σύνθεση των εξόδων</w:t>
      </w:r>
    </w:p>
    <w:p>
      <w:pPr>
        <w:spacing w:after="0" w:line="141"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color w:val="auto"/>
        </w:rPr>
        <w:t xml:space="preserve">Ο παρακάτω πίνακας δείχνει:</w:t>
      </w:r>
    </w:p>
    <w:p>
      <w:pPr>
        <w:spacing w:after="0" w:line="14" w:lineRule="exact"/>
        <w:rPr>
          <w:sz w:val="20"/>
          <w:szCs w:val="20"/>
          <w:color w:val="auto"/>
        </w:rPr>
      </w:pPr>
    </w:p>
    <w:p>
      <w:pPr xmlns:w="http://schemas.openxmlformats.org/wordprocessingml/2006/main">
        <w:ind w:left="820" w:right="260" w:hanging="360"/>
        <w:spacing w:after="0" w:line="256" w:lineRule="auto"/>
        <w:tabs>
          <w:tab w:leader="none" w:pos="820" w:val="left"/>
        </w:tabs>
        <w:numPr>
          <w:ilvl w:val="0"/>
          <w:numId w:val="1"/>
        </w:numPr>
        <w:rPr>
          <w:rFonts w:ascii="Calibri" w:cs="Calibri" w:eastAsia="Calibri" w:hAnsi="Calibri"/>
          <w:sz w:val="18"/>
          <w:szCs w:val="18"/>
          <w:color w:val="auto"/>
        </w:rPr>
      </w:pPr>
      <w:r>
        <w:rPr xmlns:w="http://schemas.openxmlformats.org/wordprocessingml/2006/main">
          <w:rFonts w:ascii="Arial" w:cs="Arial" w:eastAsia="Arial" w:hAnsi="Arial"/>
          <w:sz w:val="18"/>
          <w:szCs w:val="18"/>
          <w:color w:val="auto"/>
        </w:rPr>
        <w:t xml:space="preserve">τον αντίκτυπο κάθε έτους των διαφόρων ειδών δαπανών στην απόδοση της επένδυσης που μπορεί να έχετε στο τέλος της συνιστώμενης περιόδου εκμετάλλευσης·</w:t>
      </w:r>
    </w:p>
    <w:p>
      <w:pPr xmlns:w="http://schemas.openxmlformats.org/wordprocessingml/2006/main">
        <w:ind w:left="820" w:hanging="362"/>
        <w:spacing w:after="0"/>
        <w:tabs>
          <w:tab w:leader="none" w:pos="820" w:val="left"/>
        </w:tabs>
        <w:numPr>
          <w:ilvl w:val="0"/>
          <w:numId w:val="1"/>
        </w:numPr>
        <w:rPr>
          <w:rFonts w:ascii="Calibri" w:cs="Calibri" w:eastAsia="Calibri" w:hAnsi="Calibri"/>
          <w:sz w:val="18"/>
          <w:szCs w:val="18"/>
          <w:color w:val="auto"/>
        </w:rPr>
      </w:pPr>
      <w:r>
        <w:rPr xmlns:w="http://schemas.openxmlformats.org/wordprocessingml/2006/main">
          <w:rFonts w:ascii="Arial" w:cs="Arial" w:eastAsia="Arial" w:hAnsi="Arial"/>
          <w:sz w:val="18"/>
          <w:szCs w:val="18"/>
          <w:color w:val="auto"/>
        </w:rPr>
        <w:t xml:space="preserve">Η έννοια των διαφόρων κατηγοριών κόστους.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3810</wp:posOffset>
                </wp:positionH>
                <wp:positionV relativeFrom="paragraph">
                  <wp:posOffset>95250</wp:posOffset>
                </wp:positionV>
                <wp:extent cx="6062345"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6234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3pt,7.5pt" to="477.65pt,7.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6985</wp:posOffset>
                </wp:positionH>
                <wp:positionV relativeFrom="paragraph">
                  <wp:posOffset>92075</wp:posOffset>
                </wp:positionV>
                <wp:extent cx="0" cy="2525395"/>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52539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5pt,7.25pt" to="0.55pt,206.1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6062980</wp:posOffset>
                </wp:positionH>
                <wp:positionV relativeFrom="paragraph">
                  <wp:posOffset>92075</wp:posOffset>
                </wp:positionV>
                <wp:extent cx="0" cy="2525395"/>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52539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7.4pt,7.25pt" to="477.4pt,206.1pt" o:allowincell="f" strokecolor="#000000" strokeweight="0.4799pt"/>
            </w:pict>
          </mc:Fallback>
        </mc:AlternateContent>
      </w:r>
    </w:p>
    <w:p>
      <w:pPr>
        <w:spacing w:after="0" w:line="246"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Αυτός ο πίνακας παρουσιάζει την επίπτωση στην απόδοση ανά έτος</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331"/>
        </w:trPr>
        <w:tc>
          <w:tcPr>
            <w:tcW w:w="1100" w:type="dxa"/>
            <w:vAlign w:val="bottom"/>
            <w:tcBorders>
              <w:top w:val="single" w:sz="8" w:color="auto"/>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Εφάπαξ</w:t>
            </w:r>
          </w:p>
        </w:tc>
        <w:tc>
          <w:tcPr>
            <w:tcW w:w="1720" w:type="dxa"/>
            <w:vAlign w:val="bottom"/>
            <w:tcBorders>
              <w:top w:val="single" w:sz="8" w:color="auto"/>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Κόστος εισόδου</w:t>
            </w:r>
          </w:p>
        </w:tc>
        <w:tc>
          <w:tcPr>
            <w:tcW w:w="660" w:type="dxa"/>
            <w:vAlign w:val="bottom"/>
            <w:tcBorders>
              <w:top w:val="single" w:sz="8" w:color="auto"/>
              <w:right w:val="single" w:sz="8" w:color="auto"/>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0,00%</w:t>
            </w:r>
          </w:p>
        </w:tc>
        <w:tc>
          <w:tcPr>
            <w:tcW w:w="6100" w:type="dxa"/>
            <w:vAlign w:val="bottom"/>
            <w:tcBorders>
              <w:top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Ο αντίκτυπος του κόστους που πληρώνετε όταν εισέρχεστε στην επένδυσή σας</w:t>
            </w:r>
          </w:p>
        </w:tc>
        <w:tc>
          <w:tcPr>
            <w:tcW w:w="0" w:type="dxa"/>
            <w:vAlign w:val="bottom"/>
          </w:tcPr>
          <w:p>
            <w:pPr>
              <w:spacing w:after="0"/>
              <w:rPr>
                <w:sz w:val="1"/>
                <w:szCs w:val="1"/>
                <w:color w:val="auto"/>
              </w:rPr>
            </w:pPr>
          </w:p>
        </w:tc>
      </w:tr>
      <w:tr>
        <w:trPr>
          <w:trHeight w:val="101"/>
        </w:trPr>
        <w:tc>
          <w:tcPr>
            <w:tcW w:w="1100" w:type="dxa"/>
            <w:vAlign w:val="bottom"/>
            <w:tcBorders>
              <w:right w:val="single" w:sz="8" w:color="auto"/>
            </w:tcBorders>
            <w:vMerge w:val="continue"/>
          </w:tcPr>
          <w:p>
            <w:pPr>
              <w:spacing w:after="0"/>
              <w:rPr>
                <w:sz w:val="8"/>
                <w:szCs w:val="8"/>
                <w:color w:val="auto"/>
              </w:rPr>
            </w:pPr>
          </w:p>
        </w:tc>
        <w:tc>
          <w:tcPr>
            <w:tcW w:w="1720" w:type="dxa"/>
            <w:vAlign w:val="bottom"/>
            <w:tcBorders>
              <w:bottom w:val="single" w:sz="8" w:color="auto"/>
              <w:right w:val="single" w:sz="8" w:color="auto"/>
            </w:tcBorders>
          </w:tcPr>
          <w:p>
            <w:pPr>
              <w:spacing w:after="0"/>
              <w:rPr>
                <w:sz w:val="8"/>
                <w:szCs w:val="8"/>
                <w:color w:val="auto"/>
              </w:rPr>
            </w:pPr>
          </w:p>
        </w:tc>
        <w:tc>
          <w:tcPr>
            <w:tcW w:w="660" w:type="dxa"/>
            <w:vAlign w:val="bottom"/>
            <w:tcBorders>
              <w:bottom w:val="single" w:sz="8" w:color="auto"/>
              <w:right w:val="single" w:sz="8" w:color="auto"/>
            </w:tcBorders>
          </w:tcPr>
          <w:p>
            <w:pPr>
              <w:spacing w:after="0"/>
              <w:rPr>
                <w:sz w:val="8"/>
                <w:szCs w:val="8"/>
                <w:color w:val="auto"/>
              </w:rPr>
            </w:pPr>
          </w:p>
        </w:tc>
        <w:tc>
          <w:tcPr>
            <w:tcW w:w="6100" w:type="dxa"/>
            <w:vAlign w:val="bottom"/>
            <w:tcBorders>
              <w:bottom w:val="single" w:sz="8" w:color="auto"/>
            </w:tcBorders>
          </w:tcPr>
          <w:p>
            <w:pPr>
              <w:spacing w:after="0"/>
              <w:rPr>
                <w:sz w:val="8"/>
                <w:szCs w:val="8"/>
                <w:color w:val="auto"/>
              </w:rPr>
            </w:pPr>
          </w:p>
        </w:tc>
        <w:tc>
          <w:tcPr>
            <w:tcW w:w="0" w:type="dxa"/>
            <w:vAlign w:val="bottom"/>
          </w:tcPr>
          <w:p>
            <w:pPr>
              <w:spacing w:after="0"/>
              <w:rPr>
                <w:sz w:val="1"/>
                <w:szCs w:val="1"/>
                <w:color w:val="auto"/>
              </w:rPr>
            </w:pPr>
          </w:p>
        </w:tc>
      </w:tr>
      <w:tr>
        <w:trPr>
          <w:trHeight w:val="214"/>
        </w:trPr>
        <w:tc>
          <w:tcPr>
            <w:tcW w:w="1100" w:type="dxa"/>
            <w:vAlign w:val="bottom"/>
            <w:tcBorders>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δαπάνες</w:t>
            </w:r>
          </w:p>
        </w:tc>
        <w:tc>
          <w:tcPr>
            <w:tcW w:w="17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Δαπάνες εξόδου</w:t>
            </w:r>
          </w:p>
        </w:tc>
        <w:tc>
          <w:tcPr>
            <w:tcW w:w="660" w:type="dxa"/>
            <w:vAlign w:val="bottom"/>
            <w:tcBorders>
              <w:right w:val="single" w:sz="8" w:color="auto"/>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0,00%</w:t>
            </w:r>
          </w:p>
        </w:tc>
        <w:tc>
          <w:tcPr>
            <w:tcW w:w="6100" w:type="dxa"/>
            <w:vAlign w:val="bottom"/>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Ο αντίκτυπος του κόστους εξόδου από την επένδυσή σας όταν λήξει</w:t>
            </w:r>
          </w:p>
        </w:tc>
        <w:tc>
          <w:tcPr>
            <w:tcW w:w="0" w:type="dxa"/>
            <w:vAlign w:val="bottom"/>
          </w:tcPr>
          <w:p>
            <w:pPr>
              <w:spacing w:after="0"/>
              <w:rPr>
                <w:sz w:val="1"/>
                <w:szCs w:val="1"/>
                <w:color w:val="auto"/>
              </w:rPr>
            </w:pPr>
          </w:p>
        </w:tc>
      </w:tr>
      <w:tr>
        <w:trPr>
          <w:trHeight w:val="107"/>
        </w:trPr>
        <w:tc>
          <w:tcPr>
            <w:tcW w:w="1100" w:type="dxa"/>
            <w:vAlign w:val="bottom"/>
            <w:tcBorders>
              <w:right w:val="single" w:sz="8" w:color="auto"/>
            </w:tcBorders>
          </w:tcPr>
          <w:p>
            <w:pPr>
              <w:spacing w:after="0"/>
              <w:rPr>
                <w:sz w:val="9"/>
                <w:szCs w:val="9"/>
                <w:color w:val="auto"/>
              </w:rPr>
            </w:pPr>
          </w:p>
        </w:tc>
        <w:tc>
          <w:tcPr>
            <w:tcW w:w="1720" w:type="dxa"/>
            <w:vAlign w:val="bottom"/>
            <w:tcBorders>
              <w:right w:val="single" w:sz="8" w:color="auto"/>
            </w:tcBorders>
            <w:vMerge w:val="continue"/>
          </w:tcPr>
          <w:p>
            <w:pPr>
              <w:spacing w:after="0"/>
              <w:rPr>
                <w:sz w:val="9"/>
                <w:szCs w:val="9"/>
                <w:color w:val="auto"/>
              </w:rPr>
            </w:pPr>
          </w:p>
        </w:tc>
        <w:tc>
          <w:tcPr>
            <w:tcW w:w="660" w:type="dxa"/>
            <w:vAlign w:val="bottom"/>
            <w:tcBorders>
              <w:right w:val="single" w:sz="8" w:color="auto"/>
            </w:tcBorders>
            <w:vMerge w:val="continue"/>
          </w:tcPr>
          <w:p>
            <w:pPr>
              <w:spacing w:after="0"/>
              <w:rPr>
                <w:sz w:val="9"/>
                <w:szCs w:val="9"/>
                <w:color w:val="auto"/>
              </w:rPr>
            </w:pPr>
          </w:p>
        </w:tc>
        <w:tc>
          <w:tcPr>
            <w:tcW w:w="6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1"/>
        </w:trPr>
        <w:tc>
          <w:tcPr>
            <w:tcW w:w="1100" w:type="dxa"/>
            <w:vAlign w:val="bottom"/>
            <w:tcBorders>
              <w:bottom w:val="single" w:sz="8" w:color="auto"/>
              <w:right w:val="single" w:sz="8" w:color="auto"/>
            </w:tcBorders>
          </w:tcPr>
          <w:p>
            <w:pPr>
              <w:spacing w:after="0"/>
              <w:rPr>
                <w:sz w:val="9"/>
                <w:szCs w:val="9"/>
                <w:color w:val="auto"/>
              </w:rPr>
            </w:pPr>
          </w:p>
        </w:tc>
        <w:tc>
          <w:tcPr>
            <w:tcW w:w="1720" w:type="dxa"/>
            <w:vAlign w:val="bottom"/>
            <w:tcBorders>
              <w:bottom w:val="single" w:sz="8" w:color="auto"/>
              <w:right w:val="single" w:sz="8" w:color="auto"/>
            </w:tcBorders>
          </w:tcPr>
          <w:p>
            <w:pPr>
              <w:spacing w:after="0"/>
              <w:rPr>
                <w:sz w:val="9"/>
                <w:szCs w:val="9"/>
                <w:color w:val="auto"/>
              </w:rPr>
            </w:pPr>
          </w:p>
        </w:tc>
        <w:tc>
          <w:tcPr>
            <w:tcW w:w="660" w:type="dxa"/>
            <w:vAlign w:val="bottom"/>
            <w:tcBorders>
              <w:bottom w:val="single" w:sz="8" w:color="auto"/>
              <w:right w:val="single" w:sz="8" w:color="auto"/>
            </w:tcBorders>
          </w:tcPr>
          <w:p>
            <w:pPr>
              <w:spacing w:after="0"/>
              <w:rPr>
                <w:sz w:val="9"/>
                <w:szCs w:val="9"/>
                <w:color w:val="auto"/>
              </w:rPr>
            </w:pPr>
          </w:p>
        </w:tc>
        <w:tc>
          <w:tcPr>
            <w:tcW w:w="6100" w:type="dxa"/>
            <w:vAlign w:val="bottom"/>
            <w:tcBorders>
              <w:bottom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457"/>
        </w:trPr>
        <w:tc>
          <w:tcPr>
            <w:tcW w:w="1100" w:type="dxa"/>
            <w:vAlign w:val="bottom"/>
            <w:tcBorders>
              <w:right w:val="single" w:sz="8" w:color="auto"/>
            </w:tcBorders>
          </w:tcPr>
          <w:p>
            <w:pPr>
              <w:spacing w:after="0"/>
              <w:rPr>
                <w:sz w:val="24"/>
                <w:szCs w:val="24"/>
                <w:color w:val="auto"/>
              </w:rPr>
            </w:pPr>
          </w:p>
        </w:tc>
        <w:tc>
          <w:tcPr>
            <w:tcW w:w="1720" w:type="dxa"/>
            <w:vAlign w:val="bottom"/>
            <w:tcBorders>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Χαρτοφυλάκιο</w:t>
            </w:r>
          </w:p>
        </w:tc>
        <w:tc>
          <w:tcPr>
            <w:tcW w:w="660" w:type="dxa"/>
            <w:vAlign w:val="bottom"/>
            <w:tcBorders>
              <w:right w:val="single" w:sz="8" w:color="auto"/>
            </w:tcBorders>
          </w:tcPr>
          <w:p>
            <w:pPr>
              <w:spacing w:after="0"/>
              <w:rPr>
                <w:sz w:val="24"/>
                <w:szCs w:val="24"/>
                <w:color w:val="auto"/>
              </w:rPr>
            </w:pPr>
          </w:p>
        </w:tc>
        <w:tc>
          <w:tcPr>
            <w:tcW w:w="610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Ο αντίκτυπος του κόστους αγοράς και πώλησης υποκείμενων επενδύσεων για την</w:t>
            </w:r>
          </w:p>
        </w:tc>
        <w:tc>
          <w:tcPr>
            <w:tcW w:w="0" w:type="dxa"/>
            <w:vAlign w:val="bottom"/>
          </w:tcPr>
          <w:p>
            <w:pPr>
              <w:spacing w:after="0"/>
              <w:rPr>
                <w:sz w:val="1"/>
                <w:szCs w:val="1"/>
                <w:color w:val="auto"/>
              </w:rPr>
            </w:pPr>
          </w:p>
        </w:tc>
      </w:tr>
      <w:tr>
        <w:trPr>
          <w:trHeight w:val="221"/>
        </w:trPr>
        <w:tc>
          <w:tcPr>
            <w:tcW w:w="110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Σε εξέλιξη</w:t>
            </w:r>
          </w:p>
        </w:tc>
        <w:tc>
          <w:tcPr>
            <w:tcW w:w="1720" w:type="dxa"/>
            <w:vAlign w:val="bottom"/>
            <w:tcBorders>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κόστος συναλλαγής</w:t>
            </w:r>
          </w:p>
        </w:tc>
        <w:tc>
          <w:tcPr>
            <w:tcW w:w="660" w:type="dxa"/>
            <w:vAlign w:val="bottom"/>
            <w:tcBorders>
              <w:right w:val="single" w:sz="8" w:color="auto"/>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5,20%</w:t>
            </w:r>
          </w:p>
        </w:tc>
        <w:tc>
          <w:tcPr>
            <w:tcW w:w="610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προϊόν</w:t>
            </w:r>
          </w:p>
        </w:tc>
        <w:tc>
          <w:tcPr>
            <w:tcW w:w="0" w:type="dxa"/>
            <w:vAlign w:val="bottom"/>
          </w:tcPr>
          <w:p>
            <w:pPr>
              <w:spacing w:after="0"/>
              <w:rPr>
                <w:sz w:val="1"/>
                <w:szCs w:val="1"/>
                <w:color w:val="auto"/>
              </w:rPr>
            </w:pPr>
          </w:p>
        </w:tc>
      </w:tr>
      <w:tr>
        <w:trPr>
          <w:trHeight w:val="170"/>
        </w:trPr>
        <w:tc>
          <w:tcPr>
            <w:tcW w:w="1100" w:type="dxa"/>
            <w:vAlign w:val="bottom"/>
            <w:tcBorders>
              <w:right w:val="single" w:sz="8" w:color="auto"/>
            </w:tcBorders>
            <w:vMerge w:val="continue"/>
          </w:tcPr>
          <w:p>
            <w:pPr>
              <w:spacing w:after="0"/>
              <w:rPr>
                <w:sz w:val="14"/>
                <w:szCs w:val="14"/>
                <w:color w:val="auto"/>
              </w:rPr>
            </w:pPr>
          </w:p>
        </w:tc>
        <w:tc>
          <w:tcPr>
            <w:tcW w:w="1720" w:type="dxa"/>
            <w:vAlign w:val="bottom"/>
            <w:tcBorders>
              <w:right w:val="single" w:sz="8" w:color="auto"/>
            </w:tcBorders>
          </w:tcPr>
          <w:p>
            <w:pPr>
              <w:spacing w:after="0"/>
              <w:rPr>
                <w:sz w:val="14"/>
                <w:szCs w:val="14"/>
                <w:color w:val="auto"/>
              </w:rPr>
            </w:pPr>
          </w:p>
        </w:tc>
        <w:tc>
          <w:tcPr>
            <w:tcW w:w="660" w:type="dxa"/>
            <w:vAlign w:val="bottom"/>
            <w:tcBorders>
              <w:right w:val="single" w:sz="8" w:color="auto"/>
            </w:tcBorders>
          </w:tcPr>
          <w:p>
            <w:pPr>
              <w:spacing w:after="0"/>
              <w:rPr>
                <w:sz w:val="14"/>
                <w:szCs w:val="14"/>
                <w:color w:val="auto"/>
              </w:rPr>
            </w:pPr>
          </w:p>
        </w:tc>
        <w:tc>
          <w:tcPr>
            <w:tcW w:w="6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34"/>
        </w:trPr>
        <w:tc>
          <w:tcPr>
            <w:tcW w:w="1100" w:type="dxa"/>
            <w:vAlign w:val="bottom"/>
            <w:tcBorders>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δαπάνες</w:t>
            </w:r>
          </w:p>
        </w:tc>
        <w:tc>
          <w:tcPr>
            <w:tcW w:w="1720" w:type="dxa"/>
            <w:vAlign w:val="bottom"/>
            <w:tcBorders>
              <w:right w:val="single" w:sz="8" w:color="auto"/>
            </w:tcBorders>
          </w:tcPr>
          <w:p>
            <w:pPr>
              <w:spacing w:after="0"/>
              <w:rPr>
                <w:sz w:val="20"/>
                <w:szCs w:val="20"/>
                <w:color w:val="auto"/>
              </w:rPr>
            </w:pPr>
          </w:p>
        </w:tc>
        <w:tc>
          <w:tcPr>
            <w:tcW w:w="660" w:type="dxa"/>
            <w:vAlign w:val="bottom"/>
            <w:tcBorders>
              <w:right w:val="single" w:sz="8" w:color="auto"/>
            </w:tcBorders>
          </w:tcPr>
          <w:p>
            <w:pPr>
              <w:spacing w:after="0"/>
              <w:rPr>
                <w:sz w:val="20"/>
                <w:szCs w:val="20"/>
                <w:color w:val="auto"/>
              </w:rPr>
            </w:pPr>
          </w:p>
        </w:tc>
        <w:tc>
          <w:tcPr>
            <w:tcW w:w="6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71"/>
        </w:trPr>
        <w:tc>
          <w:tcPr>
            <w:tcW w:w="1100" w:type="dxa"/>
            <w:vAlign w:val="bottom"/>
            <w:tcBorders>
              <w:right w:val="single" w:sz="8" w:color="auto"/>
            </w:tcBorders>
          </w:tcPr>
          <w:p>
            <w:pPr>
              <w:spacing w:after="0"/>
              <w:rPr>
                <w:sz w:val="6"/>
                <w:szCs w:val="6"/>
                <w:color w:val="auto"/>
              </w:rPr>
            </w:pPr>
          </w:p>
        </w:tc>
        <w:tc>
          <w:tcPr>
            <w:tcW w:w="1720" w:type="dxa"/>
            <w:vAlign w:val="bottom"/>
            <w:tcBorders>
              <w:bottom w:val="single" w:sz="8" w:color="auto"/>
              <w:right w:val="single" w:sz="8" w:color="auto"/>
            </w:tcBorders>
          </w:tcPr>
          <w:p>
            <w:pPr>
              <w:spacing w:after="0"/>
              <w:rPr>
                <w:sz w:val="6"/>
                <w:szCs w:val="6"/>
                <w:color w:val="auto"/>
              </w:rPr>
            </w:pPr>
          </w:p>
        </w:tc>
        <w:tc>
          <w:tcPr>
            <w:tcW w:w="660" w:type="dxa"/>
            <w:vAlign w:val="bottom"/>
            <w:tcBorders>
              <w:bottom w:val="single" w:sz="8" w:color="auto"/>
              <w:right w:val="single" w:sz="8" w:color="auto"/>
            </w:tcBorders>
          </w:tcPr>
          <w:p>
            <w:pPr>
              <w:spacing w:after="0"/>
              <w:rPr>
                <w:sz w:val="6"/>
                <w:szCs w:val="6"/>
                <w:color w:val="auto"/>
              </w:rPr>
            </w:pPr>
          </w:p>
        </w:tc>
        <w:tc>
          <w:tcPr>
            <w:tcW w:w="610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72"/>
        </w:trPr>
        <w:tc>
          <w:tcPr>
            <w:tcW w:w="1100" w:type="dxa"/>
            <w:vAlign w:val="bottom"/>
            <w:tcBorders>
              <w:right w:val="single" w:sz="8" w:color="auto"/>
            </w:tcBorders>
          </w:tcPr>
          <w:p>
            <w:pPr>
              <w:spacing w:after="0"/>
              <w:rPr>
                <w:sz w:val="23"/>
                <w:szCs w:val="23"/>
                <w:color w:val="auto"/>
              </w:rPr>
            </w:pPr>
          </w:p>
        </w:tc>
        <w:tc>
          <w:tcPr>
            <w:tcW w:w="1720" w:type="dxa"/>
            <w:vAlign w:val="bottom"/>
            <w:tcBorders>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Άλλες υπό εξέλιξη</w:t>
            </w:r>
          </w:p>
        </w:tc>
        <w:tc>
          <w:tcPr>
            <w:tcW w:w="660" w:type="dxa"/>
            <w:vAlign w:val="bottom"/>
            <w:tcBorders>
              <w:right w:val="single" w:sz="8" w:color="auto"/>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0,99%</w:t>
            </w:r>
          </w:p>
        </w:tc>
        <w:tc>
          <w:tcPr>
            <w:tcW w:w="6100" w:type="dxa"/>
            <w:vAlign w:val="bottom"/>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Ο αντίκτυπος του κόστους που αναλαμβάνουμε κάθε χρόνο για τη διαχείριση των επενδύσεών σας</w:t>
            </w:r>
          </w:p>
        </w:tc>
        <w:tc>
          <w:tcPr>
            <w:tcW w:w="0" w:type="dxa"/>
            <w:vAlign w:val="bottom"/>
          </w:tcPr>
          <w:p>
            <w:pPr>
              <w:spacing w:after="0"/>
              <w:rPr>
                <w:sz w:val="1"/>
                <w:szCs w:val="1"/>
                <w:color w:val="auto"/>
              </w:rPr>
            </w:pPr>
          </w:p>
        </w:tc>
      </w:tr>
      <w:tr>
        <w:trPr>
          <w:trHeight w:val="110"/>
        </w:trPr>
        <w:tc>
          <w:tcPr>
            <w:tcW w:w="1100" w:type="dxa"/>
            <w:vAlign w:val="bottom"/>
            <w:tcBorders>
              <w:right w:val="single" w:sz="8" w:color="auto"/>
            </w:tcBorders>
          </w:tcPr>
          <w:p>
            <w:pPr>
              <w:spacing w:after="0"/>
              <w:rPr>
                <w:sz w:val="9"/>
                <w:szCs w:val="9"/>
                <w:color w:val="auto"/>
              </w:rPr>
            </w:pPr>
          </w:p>
        </w:tc>
        <w:tc>
          <w:tcPr>
            <w:tcW w:w="17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δαπάνες</w:t>
            </w:r>
          </w:p>
        </w:tc>
        <w:tc>
          <w:tcPr>
            <w:tcW w:w="660" w:type="dxa"/>
            <w:vAlign w:val="bottom"/>
            <w:tcBorders>
              <w:right w:val="single" w:sz="8" w:color="auto"/>
            </w:tcBorders>
            <w:vMerge w:val="continue"/>
          </w:tcPr>
          <w:p>
            <w:pPr>
              <w:spacing w:after="0"/>
              <w:rPr>
                <w:sz w:val="9"/>
                <w:szCs w:val="9"/>
                <w:color w:val="auto"/>
              </w:rPr>
            </w:pPr>
          </w:p>
        </w:tc>
        <w:tc>
          <w:tcPr>
            <w:tcW w:w="6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0"/>
        </w:trPr>
        <w:tc>
          <w:tcPr>
            <w:tcW w:w="1100" w:type="dxa"/>
            <w:vAlign w:val="bottom"/>
            <w:tcBorders>
              <w:right w:val="single" w:sz="8" w:color="auto"/>
            </w:tcBorders>
          </w:tcPr>
          <w:p>
            <w:pPr>
              <w:spacing w:after="0"/>
              <w:rPr>
                <w:sz w:val="9"/>
                <w:szCs w:val="9"/>
                <w:color w:val="auto"/>
              </w:rPr>
            </w:pPr>
          </w:p>
        </w:tc>
        <w:tc>
          <w:tcPr>
            <w:tcW w:w="1720" w:type="dxa"/>
            <w:vAlign w:val="bottom"/>
            <w:tcBorders>
              <w:right w:val="single" w:sz="8" w:color="auto"/>
            </w:tcBorders>
            <w:vMerge w:val="continue"/>
          </w:tcPr>
          <w:p>
            <w:pPr>
              <w:spacing w:after="0"/>
              <w:rPr>
                <w:sz w:val="9"/>
                <w:szCs w:val="9"/>
                <w:color w:val="auto"/>
              </w:rPr>
            </w:pPr>
          </w:p>
        </w:tc>
        <w:tc>
          <w:tcPr>
            <w:tcW w:w="660" w:type="dxa"/>
            <w:vAlign w:val="bottom"/>
            <w:tcBorders>
              <w:right w:val="single" w:sz="8" w:color="auto"/>
            </w:tcBorders>
          </w:tcPr>
          <w:p>
            <w:pPr>
              <w:spacing w:after="0"/>
              <w:rPr>
                <w:sz w:val="9"/>
                <w:szCs w:val="9"/>
                <w:color w:val="auto"/>
              </w:rPr>
            </w:pPr>
          </w:p>
        </w:tc>
        <w:tc>
          <w:tcPr>
            <w:tcW w:w="6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72"/>
        </w:trPr>
        <w:tc>
          <w:tcPr>
            <w:tcW w:w="1100" w:type="dxa"/>
            <w:vAlign w:val="bottom"/>
            <w:tcBorders>
              <w:bottom w:val="single" w:sz="8" w:color="auto"/>
              <w:right w:val="single" w:sz="8" w:color="auto"/>
            </w:tcBorders>
          </w:tcPr>
          <w:p>
            <w:pPr>
              <w:spacing w:after="0"/>
              <w:rPr>
                <w:sz w:val="6"/>
                <w:szCs w:val="6"/>
                <w:color w:val="auto"/>
              </w:rPr>
            </w:pPr>
          </w:p>
        </w:tc>
        <w:tc>
          <w:tcPr>
            <w:tcW w:w="1720" w:type="dxa"/>
            <w:vAlign w:val="bottom"/>
            <w:tcBorders>
              <w:bottom w:val="single" w:sz="8" w:color="auto"/>
              <w:right w:val="single" w:sz="8" w:color="auto"/>
            </w:tcBorders>
          </w:tcPr>
          <w:p>
            <w:pPr>
              <w:spacing w:after="0"/>
              <w:rPr>
                <w:sz w:val="6"/>
                <w:szCs w:val="6"/>
                <w:color w:val="auto"/>
              </w:rPr>
            </w:pPr>
          </w:p>
        </w:tc>
        <w:tc>
          <w:tcPr>
            <w:tcW w:w="660" w:type="dxa"/>
            <w:vAlign w:val="bottom"/>
            <w:tcBorders>
              <w:bottom w:val="single" w:sz="8" w:color="auto"/>
              <w:right w:val="single" w:sz="8" w:color="auto"/>
            </w:tcBorders>
          </w:tcPr>
          <w:p>
            <w:pPr>
              <w:spacing w:after="0"/>
              <w:rPr>
                <w:sz w:val="6"/>
                <w:szCs w:val="6"/>
                <w:color w:val="auto"/>
              </w:rPr>
            </w:pPr>
          </w:p>
        </w:tc>
        <w:tc>
          <w:tcPr>
            <w:tcW w:w="610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412"/>
        </w:trPr>
        <w:tc>
          <w:tcPr>
            <w:tcW w:w="1100" w:type="dxa"/>
            <w:vAlign w:val="bottom"/>
            <w:tcBorders>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Συμπτωματική</w:t>
            </w:r>
          </w:p>
        </w:tc>
        <w:tc>
          <w:tcPr>
            <w:tcW w:w="1720" w:type="dxa"/>
            <w:vAlign w:val="bottom"/>
            <w:tcBorders>
              <w:bottom w:val="single" w:sz="8" w:color="auto"/>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Αμοιβή επίδοσης</w:t>
            </w:r>
          </w:p>
        </w:tc>
        <w:tc>
          <w:tcPr>
            <w:tcW w:w="660" w:type="dxa"/>
            <w:vAlign w:val="bottom"/>
            <w:tcBorders>
              <w:bottom w:val="single" w:sz="8" w:color="auto"/>
              <w:right w:val="single" w:sz="8" w:color="auto"/>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0,00%</w:t>
            </w:r>
          </w:p>
        </w:tc>
        <w:tc>
          <w:tcPr>
            <w:tcW w:w="610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Δεν υπάρχει χρέωση απόδοσης</w:t>
            </w:r>
          </w:p>
        </w:tc>
        <w:tc>
          <w:tcPr>
            <w:tcW w:w="0" w:type="dxa"/>
            <w:vAlign w:val="bottom"/>
          </w:tcPr>
          <w:p>
            <w:pPr>
              <w:spacing w:after="0"/>
              <w:rPr>
                <w:sz w:val="1"/>
                <w:szCs w:val="1"/>
                <w:color w:val="auto"/>
              </w:rPr>
            </w:pPr>
          </w:p>
        </w:tc>
      </w:tr>
      <w:tr>
        <w:trPr>
          <w:trHeight w:val="214"/>
        </w:trPr>
        <w:tc>
          <w:tcPr>
            <w:tcW w:w="1100" w:type="dxa"/>
            <w:vAlign w:val="bottom"/>
            <w:tcBorders>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δαπάνες</w:t>
            </w:r>
          </w:p>
        </w:tc>
        <w:tc>
          <w:tcPr>
            <w:tcW w:w="17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Μεταφερόμενα συμφέροντα</w:t>
            </w:r>
          </w:p>
        </w:tc>
        <w:tc>
          <w:tcPr>
            <w:tcW w:w="660" w:type="dxa"/>
            <w:vAlign w:val="bottom"/>
            <w:tcBorders>
              <w:right w:val="single" w:sz="8" w:color="auto"/>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0,00%</w:t>
            </w:r>
          </w:p>
        </w:tc>
        <w:tc>
          <w:tcPr>
            <w:tcW w:w="6100" w:type="dxa"/>
            <w:vAlign w:val="bottom"/>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Δεν υπάρχουν μεταφερόμενα συμφέροντα</w:t>
            </w:r>
          </w:p>
        </w:tc>
        <w:tc>
          <w:tcPr>
            <w:tcW w:w="0" w:type="dxa"/>
            <w:vAlign w:val="bottom"/>
          </w:tcPr>
          <w:p>
            <w:pPr>
              <w:spacing w:after="0"/>
              <w:rPr>
                <w:sz w:val="1"/>
                <w:szCs w:val="1"/>
                <w:color w:val="auto"/>
              </w:rPr>
            </w:pPr>
          </w:p>
        </w:tc>
      </w:tr>
      <w:tr>
        <w:trPr>
          <w:trHeight w:val="106"/>
        </w:trPr>
        <w:tc>
          <w:tcPr>
            <w:tcW w:w="1100" w:type="dxa"/>
            <w:vAlign w:val="bottom"/>
            <w:tcBorders>
              <w:right w:val="single" w:sz="8" w:color="auto"/>
            </w:tcBorders>
          </w:tcPr>
          <w:p>
            <w:pPr>
              <w:spacing w:after="0"/>
              <w:rPr>
                <w:sz w:val="9"/>
                <w:szCs w:val="9"/>
                <w:color w:val="auto"/>
              </w:rPr>
            </w:pPr>
          </w:p>
        </w:tc>
        <w:tc>
          <w:tcPr>
            <w:tcW w:w="1720" w:type="dxa"/>
            <w:vAlign w:val="bottom"/>
            <w:tcBorders>
              <w:right w:val="single" w:sz="8" w:color="auto"/>
            </w:tcBorders>
            <w:vMerge w:val="continue"/>
          </w:tcPr>
          <w:p>
            <w:pPr>
              <w:spacing w:after="0"/>
              <w:rPr>
                <w:sz w:val="9"/>
                <w:szCs w:val="9"/>
                <w:color w:val="auto"/>
              </w:rPr>
            </w:pPr>
          </w:p>
        </w:tc>
        <w:tc>
          <w:tcPr>
            <w:tcW w:w="660" w:type="dxa"/>
            <w:vAlign w:val="bottom"/>
            <w:tcBorders>
              <w:right w:val="single" w:sz="8" w:color="auto"/>
            </w:tcBorders>
            <w:vMerge w:val="continue"/>
          </w:tcPr>
          <w:p>
            <w:pPr>
              <w:spacing w:after="0"/>
              <w:rPr>
                <w:sz w:val="9"/>
                <w:szCs w:val="9"/>
                <w:color w:val="auto"/>
              </w:rPr>
            </w:pPr>
          </w:p>
        </w:tc>
        <w:tc>
          <w:tcPr>
            <w:tcW w:w="6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1"/>
        </w:trPr>
        <w:tc>
          <w:tcPr>
            <w:tcW w:w="1100" w:type="dxa"/>
            <w:vAlign w:val="bottom"/>
            <w:tcBorders>
              <w:bottom w:val="single" w:sz="8" w:color="auto"/>
              <w:right w:val="single" w:sz="8" w:color="auto"/>
            </w:tcBorders>
          </w:tcPr>
          <w:p>
            <w:pPr>
              <w:spacing w:after="0"/>
              <w:rPr>
                <w:sz w:val="9"/>
                <w:szCs w:val="9"/>
                <w:color w:val="auto"/>
              </w:rPr>
            </w:pPr>
          </w:p>
        </w:tc>
        <w:tc>
          <w:tcPr>
            <w:tcW w:w="1720" w:type="dxa"/>
            <w:vAlign w:val="bottom"/>
            <w:tcBorders>
              <w:bottom w:val="single" w:sz="8" w:color="auto"/>
              <w:right w:val="single" w:sz="8" w:color="auto"/>
            </w:tcBorders>
          </w:tcPr>
          <w:p>
            <w:pPr>
              <w:spacing w:after="0"/>
              <w:rPr>
                <w:sz w:val="9"/>
                <w:szCs w:val="9"/>
                <w:color w:val="auto"/>
              </w:rPr>
            </w:pPr>
          </w:p>
        </w:tc>
        <w:tc>
          <w:tcPr>
            <w:tcW w:w="660" w:type="dxa"/>
            <w:vAlign w:val="bottom"/>
            <w:tcBorders>
              <w:bottom w:val="single" w:sz="8" w:color="auto"/>
              <w:right w:val="single" w:sz="8" w:color="auto"/>
            </w:tcBorders>
          </w:tcPr>
          <w:p>
            <w:pPr>
              <w:spacing w:after="0"/>
              <w:rPr>
                <w:sz w:val="9"/>
                <w:szCs w:val="9"/>
                <w:color w:val="auto"/>
              </w:rPr>
            </w:pPr>
          </w:p>
        </w:tc>
        <w:tc>
          <w:tcPr>
            <w:tcW w:w="6100" w:type="dxa"/>
            <w:vAlign w:val="bottom"/>
            <w:tcBorders>
              <w:bottom w:val="single" w:sz="8" w:color="auto"/>
            </w:tcBorders>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140335</wp:posOffset>
            </wp:positionV>
            <wp:extent cx="6071235" cy="2286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extLst>
                    </a:blip>
                    <a:srcRect/>
                    <a:stretch>
                      <a:fillRect/>
                    </a:stretch>
                  </pic:blipFill>
                  <pic:spPr bwMode="auto">
                    <a:xfrm>
                      <a:off x="0" y="0"/>
                      <a:ext cx="6071235" cy="228600"/>
                    </a:xfrm>
                    <a:prstGeom prst="rect">
                      <a:avLst/>
                    </a:prstGeom>
                    <a:noFill/>
                  </pic:spPr>
                </pic:pic>
              </a:graphicData>
            </a:graphic>
          </wp:anchor>
        </w:drawing>
      </w:r>
    </w:p>
    <w:p>
      <w:pPr>
        <w:spacing w:after="0" w:line="256"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Πόσο καιρό πρέπει να κρατήσω το προϊόν και μπορώ να βγάλω τα χρήματά μου νωρίς;</w:t>
      </w:r>
    </w:p>
    <w:p>
      <w:pPr>
        <w:spacing w:after="0" w:line="158"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color w:val="auto"/>
        </w:rPr>
        <w:t xml:space="preserve">Συνιστώμενη περίοδος διατήρησης:</w:t>
      </w:r>
      <w:r>
        <w:rPr xmlns:w="http://schemas.openxmlformats.org/wordprocessingml/2006/main">
          <w:rFonts w:ascii="Arial" w:cs="Arial" w:eastAsia="Arial" w:hAnsi="Arial"/>
          <w:sz w:val="18"/>
          <w:szCs w:val="18"/>
          <w:color w:val="auto"/>
        </w:rPr>
        <w:t xml:space="preserve"> Μία (1) ημέρα</w:t>
      </w:r>
    </w:p>
    <w:p>
      <w:pPr>
        <w:spacing w:after="0" w:line="38" w:lineRule="exact"/>
        <w:rPr>
          <w:sz w:val="20"/>
          <w:szCs w:val="20"/>
          <w:color w:val="auto"/>
        </w:rPr>
      </w:pPr>
    </w:p>
    <w:p>
      <w:pPr xmlns:w="http://schemas.openxmlformats.org/wordprocessingml/2006/main">
        <w:ind w:left="100" w:right="540"/>
        <w:spacing w:after="0" w:line="295" w:lineRule="auto"/>
        <w:rPr>
          <w:sz w:val="20"/>
          <w:szCs w:val="20"/>
          <w:color w:val="auto"/>
        </w:rPr>
      </w:pPr>
      <w:r>
        <w:rPr xmlns:w="http://schemas.openxmlformats.org/wordprocessingml/2006/main">
          <w:rFonts w:ascii="Arial" w:cs="Arial" w:eastAsia="Arial" w:hAnsi="Arial"/>
          <w:sz w:val="18"/>
          <w:szCs w:val="18"/>
          <w:color w:val="auto"/>
        </w:rPr>
        <w:t xml:space="preserve">Η κατοχή αυτού του προϊόντος για περισσότερες από μία ημέρες είναι πιθανό να οδηγήσει σε απόδοση που είναι διαφορετική από -3 φορές την απόδοση του υποκείμενου αποθέματος κατά τη διάρκεια αυτής της περιόδου διατήρησης.</w:t>
      </w:r>
      <w:r>
        <w:rPr xmlns:w="http://schemas.openxmlformats.org/wordprocessingml/2006/main">
          <w:rFonts w:ascii="Arial" w:cs="Arial" w:eastAsia="Arial" w:hAnsi="Arial"/>
          <w:sz w:val="18"/>
          <w:szCs w:val="18"/>
          <w:color w:val="auto"/>
        </w:rPr>
        <w:t xml:space="preserve"> Η ανατοκιστική επίδραση μπορεί να έχει θετική ή αρνητική επίδραση στην απόδοση του προϊόντος, αλλά τείνει να έχει αρνητική επίδραση όσο υψηλότερη είναι η μεταβλητότητα της υποκείμενης μετοχής.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53340</wp:posOffset>
            </wp:positionV>
            <wp:extent cx="6071235" cy="2286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extLst>
                    </a:blip>
                    <a:srcRect/>
                    <a:stretch>
                      <a:fillRect/>
                    </a:stretch>
                  </pic:blipFill>
                  <pic:spPr bwMode="auto">
                    <a:xfrm>
                      <a:off x="0" y="0"/>
                      <a:ext cx="6071235" cy="228600"/>
                    </a:xfrm>
                    <a:prstGeom prst="rect">
                      <a:avLst/>
                    </a:prstGeom>
                    <a:noFill/>
                  </pic:spPr>
                </pic:pic>
              </a:graphicData>
            </a:graphic>
          </wp:anchor>
        </w:drawing>
      </w:r>
    </w:p>
    <w:p>
      <w:pPr>
        <w:spacing w:after="0" w:line="119"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Πώς μπορώ να παραπονεθώ;</w:t>
      </w:r>
    </w:p>
    <w:p>
      <w:pPr>
        <w:spacing w:after="0" w:line="158" w:lineRule="exact"/>
        <w:rPr>
          <w:sz w:val="20"/>
          <w:szCs w:val="20"/>
          <w:color w:val="auto"/>
        </w:rPr>
      </w:pPr>
    </w:p>
    <w:p>
      <w:pPr xmlns:w="http://schemas.openxmlformats.org/wordprocessingml/2006/main">
        <w:ind w:left="100" w:right="660"/>
        <w:spacing w:after="0" w:line="315" w:lineRule="auto"/>
        <w:rPr>
          <w:sz w:val="20"/>
          <w:szCs w:val="20"/>
          <w:color w:val="auto"/>
        </w:rPr>
      </w:pPr>
      <w:r>
        <w:rPr xmlns:w="http://schemas.openxmlformats.org/wordprocessingml/2006/main">
          <w:rFonts w:ascii="Arial" w:cs="Arial" w:eastAsia="Arial" w:hAnsi="Arial"/>
          <w:sz w:val="18"/>
          <w:szCs w:val="18"/>
          <w:color w:val="auto"/>
        </w:rPr>
        <w:t xml:space="preserve">Παράπονα για το προϊόν, τη συμπεριφορά της ΓρανίτηςΜετοχές και / ή το πρόσωπο που συμβουλεύει για, ή την πώληση του προϊόντος, μπορεί να γίνει:</w:t>
      </w:r>
    </w:p>
    <w:p>
      <w:pPr>
        <w:spacing w:after="0" w:line="52" w:lineRule="exact"/>
        <w:rPr>
          <w:sz w:val="20"/>
          <w:szCs w:val="20"/>
          <w:color w:val="auto"/>
        </w:rPr>
      </w:pPr>
    </w:p>
    <w:p>
      <w:pPr xmlns:w="http://schemas.openxmlformats.org/wordprocessingml/2006/main">
        <w:ind w:left="920" w:hanging="368"/>
        <w:spacing w:after="0"/>
        <w:tabs>
          <w:tab w:leader="none" w:pos="920" w:val="left"/>
        </w:tabs>
        <w:numPr>
          <w:ilvl w:val="0"/>
          <w:numId w:val="2"/>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γραπτώς:</w:t>
      </w:r>
      <w:r>
        <w:rPr xmlns:w="http://schemas.openxmlformats.org/wordprocessingml/2006/main">
          <w:rFonts w:ascii="Arial" w:cs="Arial" w:eastAsia="Arial" w:hAnsi="Arial"/>
          <w:sz w:val="18"/>
          <w:szCs w:val="18"/>
          <w:color w:val="auto"/>
        </w:rPr>
        <w:t xml:space="preserve"> Granitshares Ltd., Aldwych House, 71-91 Aldwych, London WC2B 4HN</w:t>
      </w:r>
    </w:p>
    <w:p>
      <w:pPr>
        <w:spacing w:after="0" w:line="11" w:lineRule="exact"/>
        <w:rPr>
          <w:rFonts w:ascii="Arial" w:cs="Arial" w:eastAsia="Arial" w:hAnsi="Arial"/>
          <w:sz w:val="18"/>
          <w:szCs w:val="18"/>
          <w:color w:val="auto"/>
        </w:rPr>
      </w:pPr>
    </w:p>
    <w:p>
      <w:pPr xmlns:w="http://schemas.openxmlformats.org/wordprocessingml/2006/main">
        <w:ind w:left="920" w:hanging="368"/>
        <w:spacing w:after="0"/>
        <w:tabs>
          <w:tab w:leader="none" w:pos="920" w:val="left"/>
        </w:tabs>
        <w:numPr>
          <w:ilvl w:val="0"/>
          <w:numId w:val="2"/>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μέσω ηλεκτρονικού ταχυδρομείου:</w:t>
      </w:r>
      <w:r>
        <w:rPr xmlns:w="http://schemas.openxmlformats.org/wordprocessingml/2006/main">
          <w:rFonts w:ascii="Arial" w:cs="Arial" w:eastAsia="Arial" w:hAnsi="Arial"/>
          <w:sz w:val="18"/>
          <w:szCs w:val="18"/>
          <w:color w:val="auto"/>
        </w:rPr>
        <w:t xml:space="preserve"> στη διεύθυνση europe@graniteshares.com</w:t>
      </w:r>
      <w:r>
        <w:rPr xmlns:w="http://schemas.openxmlformats.org/wordprocessingml/2006/main">
          <w:rFonts w:ascii="Arial" w:cs="Arial" w:eastAsia="Arial" w:hAnsi="Arial"/>
          <w:sz w:val="18"/>
          <w:szCs w:val="18"/>
          <w:color w:val="auto"/>
        </w:rPr>
        <w:t xml:space="preserve"> ή</w:t>
      </w:r>
    </w:p>
    <w:p>
      <w:pPr>
        <w:spacing w:after="0" w:line="28" w:lineRule="exact"/>
        <w:rPr>
          <w:rFonts w:ascii="Arial" w:cs="Arial" w:eastAsia="Arial" w:hAnsi="Arial"/>
          <w:sz w:val="18"/>
          <w:szCs w:val="18"/>
          <w:color w:val="auto"/>
        </w:rPr>
      </w:pPr>
    </w:p>
    <w:p>
      <w:pPr xmlns:w="http://schemas.openxmlformats.org/wordprocessingml/2006/main">
        <w:ind w:left="900" w:hanging="353"/>
        <w:spacing w:after="0"/>
        <w:tabs>
          <w:tab w:leader="none" w:pos="900" w:val="left"/>
        </w:tabs>
        <w:numPr>
          <w:ilvl w:val="0"/>
          <w:numId w:val="2"/>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στην ιστοσελίδα μας:</w:t>
      </w:r>
      <w:r>
        <w:rPr xmlns:w="http://schemas.openxmlformats.org/wordprocessingml/2006/main">
          <w:rFonts w:ascii="Arial" w:cs="Arial" w:eastAsia="Arial" w:hAnsi="Arial"/>
          <w:sz w:val="18"/>
          <w:szCs w:val="18"/>
          <w:color w:val="auto"/>
        </w:rPr>
        <w:t xml:space="preserve"> https://www.graniteshares.com/ETPs</w:t>
      </w:r>
    </w:p>
    <w:p>
      <w:pPr>
        <w:spacing w:after="0" w:line="101" w:lineRule="exact"/>
        <w:rPr>
          <w:sz w:val="20"/>
          <w:szCs w:val="20"/>
          <w:color w:val="auto"/>
        </w:rPr>
      </w:pPr>
    </w:p>
    <w:p>
      <w:pPr xmlns:w="http://schemas.openxmlformats.org/wordprocessingml/2006/main">
        <w:ind w:left="100" w:right="80"/>
        <w:spacing w:after="0" w:line="315" w:lineRule="auto"/>
        <w:rPr>
          <w:sz w:val="20"/>
          <w:szCs w:val="20"/>
          <w:color w:val="auto"/>
        </w:rPr>
      </w:pPr>
      <w:r>
        <w:rPr xmlns:w="http://schemas.openxmlformats.org/wordprocessingml/2006/main">
          <w:rFonts w:ascii="Arial" w:cs="Arial" w:eastAsia="Arial" w:hAnsi="Arial"/>
          <w:sz w:val="18"/>
          <w:szCs w:val="18"/>
          <w:color w:val="auto"/>
        </w:rPr>
        <w:t xml:space="preserve">Παρακαλώ συμπεριλάβετε όσο το δυνατόν περισσότερες λεπτομέρειες σχετικά με το παράπονό σας, μαζί με το όνομά σας, τη διεύθυνση, τον αριθμό επικοινωνίας και μια κατάλληλη στιγμή για να σας καλέσουμε να συζητήσουμε το παράπονό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4445</wp:posOffset>
            </wp:positionV>
            <wp:extent cx="6071235" cy="2286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extLst>
                    </a:blip>
                    <a:srcRect/>
                    <a:stretch>
                      <a:fillRect/>
                    </a:stretch>
                  </pic:blipFill>
                  <pic:spPr bwMode="auto">
                    <a:xfrm>
                      <a:off x="0" y="0"/>
                      <a:ext cx="6071235" cy="228600"/>
                    </a:xfrm>
                    <a:prstGeom prst="rect">
                      <a:avLst/>
                    </a:prstGeom>
                    <a:noFill/>
                  </pic:spPr>
                </pic:pic>
              </a:graphicData>
            </a:graphic>
          </wp:anchor>
        </w:drawing>
      </w:r>
    </w:p>
    <w:p>
      <w:pPr>
        <w:spacing w:after="0" w:line="41"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Άλλες σχετικές πληροφορίες</w:t>
      </w:r>
    </w:p>
    <w:p>
      <w:pPr>
        <w:spacing w:after="0" w:line="158" w:lineRule="exact"/>
        <w:rPr>
          <w:sz w:val="20"/>
          <w:szCs w:val="20"/>
          <w:color w:val="auto"/>
        </w:rPr>
      </w:pPr>
    </w:p>
    <w:p>
      <w:pPr xmlns:w="http://schemas.openxmlformats.org/wordprocessingml/2006/main">
        <w:ind w:left="100" w:right="300"/>
        <w:spacing w:after="0" w:line="291" w:lineRule="auto"/>
        <w:rPr>
          <w:sz w:val="20"/>
          <w:szCs w:val="20"/>
          <w:color w:val="auto"/>
        </w:rPr>
      </w:pPr>
      <w:r>
        <w:rPr xmlns:w="http://schemas.openxmlformats.org/wordprocessingml/2006/main">
          <w:rFonts w:ascii="Arial" w:cs="Arial" w:eastAsia="Arial" w:hAnsi="Arial"/>
          <w:sz w:val="18"/>
          <w:szCs w:val="18"/>
          <w:color w:val="auto"/>
        </w:rPr>
        <w:t xml:space="preserve">Οι κίνδυνοι που εκτίθενται στο παρόν έγγραφο επισημαίνουν ορισμένους, αλλά όχι όλους, τους κινδύνους που ενέχουν οι επενδύσεις σε αυτό το προϊόν.</w:t>
      </w:r>
      <w:r>
        <w:rPr xmlns:w="http://schemas.openxmlformats.org/wordprocessingml/2006/main">
          <w:rFonts w:ascii="Arial" w:cs="Arial" w:eastAsia="Arial" w:hAnsi="Arial"/>
          <w:sz w:val="18"/>
          <w:szCs w:val="18"/>
          <w:color w:val="auto"/>
        </w:rPr>
        <w:t xml:space="preserve"> Πριν από τη λήψη οποιασδήποτε επενδυτικής απόφασης, θα πρέπει να ικανοποιήσετε τον εαυτό σας ότι κατανοείτε πλήρως τους κινδύνους που σχετίζονται με αυτό το προϊόν και να αναζητήσετε επαγγελματικές συμβουλές, όπως απαιτείται.</w:t>
      </w:r>
      <w:r>
        <w:rPr xmlns:w="http://schemas.openxmlformats.org/wordprocessingml/2006/main">
          <w:rFonts w:ascii="Arial" w:cs="Arial" w:eastAsia="Arial" w:hAnsi="Arial"/>
          <w:sz w:val="18"/>
          <w:szCs w:val="18"/>
          <w:color w:val="auto"/>
        </w:rPr>
        <w:t xml:space="preserve"> Οι πλήρεις όροι και προϋποθέσεις του προϊόντος καθορίζονται στο ενημερωτικό δελτίο που αφορά την έκδοση του προϊόντος, όπως συμπληρώνεται και τροποποιείται κατά διαστήματα.</w:t>
      </w:r>
      <w:r>
        <w:rPr xmlns:w="http://schemas.openxmlformats.org/wordprocessingml/2006/main">
          <w:rFonts w:ascii="Arial" w:cs="Arial" w:eastAsia="Arial" w:hAnsi="Arial"/>
          <w:sz w:val="18"/>
          <w:szCs w:val="18"/>
          <w:color w:val="auto"/>
        </w:rPr>
        <w:t xml:space="preserve"> Το ενημερωτικό δελτίο διατίθεται εδώ:</w:t>
      </w:r>
      <w:r>
        <w:rPr xmlns:w="http://schemas.openxmlformats.org/wordprocessingml/2006/main">
          <w:rFonts w:ascii="Arial" w:cs="Arial" w:eastAsia="Arial" w:hAnsi="Arial"/>
          <w:sz w:val="18"/>
          <w:szCs w:val="18"/>
          <w:color w:val="auto"/>
        </w:rPr>
        <w:t xml:space="preserve"> https://www.graniteshares.com/ETPs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tbl>
      <w:tblPr>
        <w:tblLayout w:type="fixed"/>
        <w:tblInd w:w="100" w:type="dxa"/>
        <w:tblCellMar>
          <w:top w:w="0" w:type="dxa"/>
          <w:left w:w="0" w:type="dxa"/>
          <w:bottom w:w="0" w:type="dxa"/>
          <w:right w:w="0" w:type="dxa"/>
        </w:tblCellMar>
      </w:tblPr>
      <w:tr>
        <w:trPr>
          <w:trHeight w:val="33"/>
        </w:trPr>
        <w:tc>
          <w:tcPr>
            <w:tcW w:w="5960" w:type="dxa"/>
            <w:vAlign w:val="bottom"/>
            <w:tcBorders>
              <w:bottom w:val="single" w:sz="8" w:color="969696"/>
            </w:tcBorders>
          </w:tcPr>
          <w:p>
            <w:pPr>
              <w:spacing w:after="0"/>
              <w:rPr>
                <w:sz w:val="2"/>
                <w:szCs w:val="2"/>
                <w:color w:val="auto"/>
              </w:rPr>
            </w:pPr>
          </w:p>
        </w:tc>
        <w:tc>
          <w:tcPr>
            <w:tcW w:w="2400" w:type="dxa"/>
            <w:vAlign w:val="bottom"/>
            <w:tcBorders>
              <w:bottom w:val="single" w:sz="8" w:color="969696"/>
            </w:tcBorders>
          </w:tcPr>
          <w:p>
            <w:pPr>
              <w:spacing w:after="0"/>
              <w:rPr>
                <w:sz w:val="2"/>
                <w:szCs w:val="2"/>
                <w:color w:val="auto"/>
              </w:rPr>
            </w:pPr>
          </w:p>
        </w:tc>
        <w:tc>
          <w:tcPr>
            <w:tcW w:w="1140" w:type="dxa"/>
            <w:vAlign w:val="bottom"/>
            <w:tcBorders>
              <w:bottom w:val="single" w:sz="8" w:color="969696"/>
            </w:tcBorders>
          </w:tcPr>
          <w:p>
            <w:pPr>
              <w:spacing w:after="0"/>
              <w:rPr>
                <w:sz w:val="2"/>
                <w:szCs w:val="2"/>
                <w:color w:val="auto"/>
              </w:rPr>
            </w:pPr>
          </w:p>
        </w:tc>
      </w:tr>
      <w:tr>
        <w:trPr>
          <w:trHeight w:val="239"/>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2</w:t>
            </w:r>
            <w:r>
              <w:rPr xmlns:w="http://schemas.openxmlformats.org/wordprocessingml/2006/main">
                <w:rFonts w:ascii="Arial" w:cs="Arial" w:eastAsia="Arial" w:hAnsi="Arial"/>
                <w:sz w:val="20"/>
                <w:szCs w:val="20"/>
                <w:color w:val="auto"/>
                <w:vertAlign w:val="superscript"/>
              </w:rPr>
              <w:t xml:space="preserve">ος</w:t>
            </w:r>
            <w:r>
              <w:rPr xmlns:w="http://schemas.openxmlformats.org/wordprocessingml/2006/main">
                <w:rFonts w:ascii="Arial" w:cs="Arial" w:eastAsia="Arial" w:hAnsi="Arial"/>
                <w:sz w:val="16"/>
                <w:szCs w:val="16"/>
                <w:color w:val="auto"/>
              </w:rPr>
              <w:t xml:space="preserve"> όροφος</w:t>
            </w:r>
          </w:p>
        </w:tc>
        <w:tc>
          <w:tcPr>
            <w:tcW w:w="2400" w:type="dxa"/>
            <w:vAlign w:val="bottom"/>
          </w:tcPr>
          <w:p>
            <w:pPr xmlns:w="http://schemas.openxmlformats.org/wordprocessingml/2006/main">
              <w:jc w:val="right"/>
              <w:ind w:right="60"/>
              <w:spacing w:after="0"/>
              <w:rPr>
                <w:sz w:val="20"/>
                <w:szCs w:val="20"/>
                <w:color w:val="auto"/>
              </w:rPr>
            </w:pPr>
            <w:r>
              <w:rPr xmlns:w="http://schemas.openxmlformats.org/wordprocessingml/2006/main">
                <w:rFonts w:ascii="Arial" w:cs="Arial" w:eastAsia="Arial" w:hAnsi="Arial"/>
                <w:sz w:val="16"/>
                <w:szCs w:val="16"/>
                <w:color w:val="auto"/>
              </w:rPr>
              <w:t xml:space="preserve">+44 (0)20 3950 1442</w:t>
            </w:r>
          </w:p>
        </w:tc>
        <w:tc>
          <w:tcPr>
            <w:tcW w:w="1140" w:type="dxa"/>
            <w:vAlign w:val="bottom"/>
          </w:tcPr>
          <w:p>
            <w:pPr>
              <w:spacing w:after="0"/>
              <w:rPr>
                <w:sz w:val="20"/>
                <w:szCs w:val="20"/>
                <w:color w:val="auto"/>
              </w:rPr>
            </w:pPr>
          </w:p>
        </w:tc>
      </w:tr>
      <w:tr>
        <w:trPr>
          <w:trHeight w:val="218"/>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Μεγάλο Πόρτλαντ 167-169</w:t>
            </w:r>
          </w:p>
        </w:tc>
        <w:tc>
          <w:tcPr>
            <w:tcW w:w="2400" w:type="dxa"/>
            <w:vAlign w:val="bottom"/>
          </w:tcPr>
          <w:p>
            <w:pPr xmlns:w="http://schemas.openxmlformats.org/wordprocessingml/2006/main">
              <w:jc w:val="right"/>
              <w:ind w:right="60"/>
              <w:spacing w:after="0"/>
              <w:rPr>
                <w:rFonts w:ascii="Arial" w:cs="Arial" w:eastAsia="Arial" w:hAnsi="Arial"/>
                <w:sz w:val="16"/>
                <w:szCs w:val="16"/>
                <w:color w:val="auto"/>
              </w:rPr>
            </w:pPr>
            <w:hyperlink r:id="rId18">
              <w:r>
                <w:rPr xmlns:w="http://schemas.openxmlformats.org/wordprocessingml/2006/main">
                  <w:rFonts w:ascii="Arial" w:cs="Arial" w:eastAsia="Arial" w:hAnsi="Arial"/>
                  <w:sz w:val="16"/>
                  <w:szCs w:val="16"/>
                  <w:color w:val="auto"/>
                </w:rPr>
                <w:t xml:space="preserve">europe@graniteshares.com</w:t>
              </w:r>
            </w:hyperlink>
          </w:p>
        </w:tc>
        <w:tc>
          <w:tcPr>
            <w:tcW w:w="1140" w:type="dxa"/>
            <w:vAlign w:val="bottom"/>
          </w:tcPr>
          <w:p>
            <w:pPr>
              <w:spacing w:after="0"/>
              <w:rPr>
                <w:sz w:val="18"/>
                <w:szCs w:val="18"/>
                <w:color w:val="auto"/>
              </w:rPr>
            </w:pPr>
          </w:p>
        </w:tc>
      </w:tr>
      <w:tr>
        <w:trPr>
          <w:trHeight w:val="241"/>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Λονδίνο W1W 5PF</w:t>
            </w:r>
          </w:p>
        </w:tc>
        <w:tc>
          <w:tcPr>
            <w:tcW w:w="2400" w:type="dxa"/>
            <w:vAlign w:val="bottom"/>
          </w:tcPr>
          <w:p>
            <w:pPr xmlns:w="http://schemas.openxmlformats.org/wordprocessingml/2006/main">
              <w:jc w:val="right"/>
              <w:ind w:right="60"/>
              <w:spacing w:after="0"/>
              <w:rPr>
                <w:sz w:val="20"/>
                <w:szCs w:val="20"/>
                <w:color w:val="auto"/>
              </w:rPr>
            </w:pPr>
            <w:r>
              <w:rPr xmlns:w="http://schemas.openxmlformats.org/wordprocessingml/2006/main">
                <w:rFonts w:ascii="Arial" w:cs="Arial" w:eastAsia="Arial" w:hAnsi="Arial"/>
                <w:sz w:val="16"/>
                <w:szCs w:val="16"/>
                <w:color w:val="auto"/>
              </w:rPr>
              <w:t xml:space="preserve">graniteshares.com</w:t>
            </w:r>
          </w:p>
        </w:tc>
        <w:tc>
          <w:tcPr>
            <w:tcW w:w="1140" w:type="dxa"/>
            <w:vAlign w:val="bottom"/>
          </w:tcPr>
          <w:p>
            <w:pPr>
              <w:spacing w:after="0"/>
              <w:rPr>
                <w:sz w:val="20"/>
                <w:szCs w:val="20"/>
                <w:color w:val="auto"/>
              </w:rPr>
            </w:pPr>
          </w:p>
        </w:tc>
      </w:tr>
      <w:tr>
        <w:trPr>
          <w:trHeight w:val="249"/>
        </w:trPr>
        <w:tc>
          <w:tcPr>
            <w:tcW w:w="5960" w:type="dxa"/>
            <w:vAlign w:val="bottom"/>
          </w:tcPr>
          <w:p>
            <w:pPr>
              <w:spacing w:after="0"/>
              <w:rPr>
                <w:sz w:val="21"/>
                <w:szCs w:val="21"/>
                <w:color w:val="auto"/>
              </w:rPr>
            </w:pPr>
          </w:p>
        </w:tc>
        <w:tc>
          <w:tcPr>
            <w:tcW w:w="2400" w:type="dxa"/>
            <w:vAlign w:val="bottom"/>
          </w:tcPr>
          <w:p>
            <w:pPr>
              <w:spacing w:after="0"/>
              <w:rPr>
                <w:sz w:val="21"/>
                <w:szCs w:val="21"/>
                <w:color w:val="auto"/>
              </w:rPr>
            </w:pPr>
          </w:p>
        </w:tc>
        <w:tc>
          <w:tcPr>
            <w:tcW w:w="1140" w:type="dxa"/>
            <w:vAlign w:val="bottom"/>
          </w:tcPr>
          <w:p>
            <w:pPr>
              <w:spacing w:after="0"/>
              <w:rPr>
                <w:sz w:val="21"/>
                <w:szCs w:val="2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5348605</wp:posOffset>
            </wp:positionH>
            <wp:positionV relativeFrom="paragraph">
              <wp:posOffset>-524510</wp:posOffset>
            </wp:positionV>
            <wp:extent cx="814705" cy="4997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extLst>
                    </a:blip>
                    <a:srcRect/>
                    <a:stretch>
                      <a:fillRect/>
                    </a:stretch>
                  </pic:blipFill>
                  <pic:spPr bwMode="auto">
                    <a:xfrm>
                      <a:off x="0" y="0"/>
                      <a:ext cx="814705" cy="499745"/>
                    </a:xfrm>
                    <a:prstGeom prst="rect">
                      <a:avLst/>
                    </a:prstGeom>
                    <a:noFill/>
                  </pic:spPr>
                </pic:pic>
              </a:graphicData>
            </a:graphic>
          </wp:anchor>
        </w:drawing>
      </w:r>
    </w:p>
    <w:sectPr>
      <w:pgSz w:w="12240" w:h="16037" w:orient="portrait"/>
      <w:cols w:equalWidth="0" w:num="1">
        <w:col w:w="9580"/>
      </w:cols>
      <w:pgMar w:left="1340" w:top="559" w:right="1320" w:bottom="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alibri Light">
    <w:panose1 w:val="020F0302020204030204"/>
    <w:charset w:val="00"/>
    <w:family w:val="swiss"/>
    <w:pitch w:val="variable"/>
    <w:sig w:usb0="A00002EF" w:usb1="4000207B" w:usb2="00000000" w:usb3="00000000" w:csb0="2000019F" w:csb1="00000000"/>
  </w:font>
</w:fonts>
</file>

<file path=word/numbering.xml><?xml version="1.0" encoding="utf-8"?>
<w:numbering xmlns:w="http://schemas.openxmlformats.org/wordprocessingml/2006/main">
  <w:abstractNum w:abstractNumId="0">
    <w:nsid w:val="7628186"/>
    <w:multiLevelType w:val="hybridMultilevel"/>
    <w:lvl w:ilvl="0">
      <w:lvlJc w:val="left"/>
      <w:lvlText w:val="-"/>
      <w:numFmt w:val="bullet"/>
      <w:start w:val="1"/>
    </w:lvl>
  </w:abstractNum>
  <w:abstractNum w:abstractNumId="1">
    <w:nsid w:val="B9BC58F"/>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9" Type="http://schemas.openxmlformats.org/officeDocument/2006/relationships/image" Target="media/image7.jpeg"/><Relationship Id="rId20" Type="http://schemas.openxmlformats.org/officeDocument/2006/relationships/image" Target="media/image8.jpeg"/><Relationship Id="rId21" Type="http://schemas.openxmlformats.org/officeDocument/2006/relationships/image" Target="media/image9.png"/><Relationship Id="rId22" Type="http://schemas.openxmlformats.org/officeDocument/2006/relationships/image" Target="media/image10.png"/><Relationship Id="rId23" Type="http://schemas.openxmlformats.org/officeDocument/2006/relationships/image" Target="media/image11.png"/><Relationship Id="rId24" Type="http://schemas.openxmlformats.org/officeDocument/2006/relationships/image" Target="media/image12.png"/><Relationship Id="rId25" Type="http://schemas.openxmlformats.org/officeDocument/2006/relationships/image" Target="media/image13.png"/><Relationship Id="rId26" Type="http://schemas.openxmlformats.org/officeDocument/2006/relationships/image" Target="media/image14.jpeg"/><Relationship Id="rId27" Type="http://schemas.openxmlformats.org/officeDocument/2006/relationships/image" Target="media/image15.jpeg"/><Relationship Id="rId28" Type="http://schemas.openxmlformats.org/officeDocument/2006/relationships/image" Target="media/image16.png"/><Relationship Id="rId29" Type="http://schemas.openxmlformats.org/officeDocument/2006/relationships/image" Target="media/image17.png"/><Relationship Id="rId30" Type="http://schemas.openxmlformats.org/officeDocument/2006/relationships/image" Target="media/image18.png"/><Relationship Id="rId31" Type="http://schemas.openxmlformats.org/officeDocument/2006/relationships/image" Target="media/image19.jpeg"/><Relationship Id="rId18" Type="http://schemas.openxmlformats.org/officeDocument/2006/relationships/hyperlink" Target="mailto:europe@graniteshares.co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2024-05-20T10:34:54Z</dcterms:created>
  <dcterms:modified xsi:type="dcterms:W3CDTF">2024-05-20T10:34:54Z</dcterms:modified>
</cp:coreProperties>
</file>