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 xmlns:w="http://schemas.openxmlformats.org/wordprocessingml/2006/main">
        <w:ind w:left="20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28"/>
          <w:szCs w:val="28"/>
          <w:b w:val="1"/>
          <w:bCs w:val="1"/>
          <w:color w:val="5B6770"/>
        </w:rPr>
        <w:drawing xmlns:w="http://schemas.openxmlformats.org/wordprocessingml/2006/main">
          <wp:anchor xmlns:wp="http://schemas.openxmlformats.org/drawingml/2006/wordprocessingDrawing" simplePos="0" relativeHeight="251657728" behindDoc="1" locked="0" layoutInCell="0" allowOverlap="1">
            <wp:simplePos x="0" y="0"/>
            <wp:positionH relativeFrom="page">
              <wp:posOffset>5304790</wp:posOffset>
            </wp:positionH>
            <wp:positionV relativeFrom="page">
              <wp:posOffset>181610</wp:posOffset>
            </wp:positionV>
            <wp:extent cx="1303020" cy="49212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3020" cy="492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 xmlns:w="http://schemas.openxmlformats.org/wordprocessingml/2006/main">
          <w:rFonts w:ascii="Arial" w:cs="Arial" w:eastAsia="Arial" w:hAnsi="Arial"/>
          <w:sz w:val="28"/>
          <w:szCs w:val="28"/>
          <w:b w:val="1"/>
          <w:bCs w:val="1"/>
          <w:color w:val="5B6770"/>
        </w:rPr>
        <w:t xml:space="preserve">Fizyczny Bitcoin WisdomTree</w:t>
      </w:r>
    </w:p>
    <w:p>
      <w:pPr>
        <w:spacing w:after="0" w:line="14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ind w:left="20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28"/>
          <w:szCs w:val="28"/>
          <w:b w:val="1"/>
          <w:bCs w:val="1"/>
          <w:color w:val="5B6770"/>
        </w:rPr>
        <w:t xml:space="preserve">Dokument zawierający kluczowe informacje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8255</wp:posOffset>
                </wp:positionH>
                <wp:positionV relativeFrom="paragraph">
                  <wp:posOffset>247015</wp:posOffset>
                </wp:positionV>
                <wp:extent cx="6367145" cy="182880"/>
                <wp:wrapNone/>
                <wp:docPr id="2" name="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67145" cy="182880"/>
                        </a:xfrm>
                        <a:prstGeom prst="rect">
                          <a:avLst/>
                        </a:prstGeom>
                        <a:solidFill>
                          <a:srgbClr val="5B677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2" o:spid="_x0000_s1027" style="position:absolute;margin-left:0.65pt;margin-top:19.45pt;width:501.35pt;height:14.4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5B6770" stroked="f"/>
            </w:pict>
          </mc:Fallback>
        </mc:AlternateContent>
      </w:r>
    </w:p>
    <w:p>
      <w:pPr>
        <w:spacing w:after="0" w:line="383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ind w:left="160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20"/>
          <w:szCs w:val="20"/>
          <w:b w:val="1"/>
          <w:bCs w:val="1"/>
          <w:color w:val="FFFFFF"/>
        </w:rPr>
        <w:t xml:space="preserve">Przeznaczenie</w:t>
      </w:r>
    </w:p>
    <w:p>
      <w:pPr>
        <w:spacing w:after="0" w:line="98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ind w:left="20" w:right="40"/>
        <w:spacing w:after="0" w:line="265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4"/>
          <w:szCs w:val="14"/>
          <w:color w:val="5B6770"/>
        </w:rPr>
        <w:t xml:space="preserve">Niniejszy dokument zawiera kluczowe informacje na temat tego produktu inwestycyjnego.</w:t>
      </w:r>
      <w:r>
        <w:rPr xmlns:w="http://schemas.openxmlformats.org/wordprocessingml/2006/main">
          <w:rFonts w:ascii="Arial" w:cs="Arial" w:eastAsia="Arial" w:hAnsi="Arial"/>
          <w:sz w:val="14"/>
          <w:szCs w:val="14"/>
          <w:color w:val="5B6770"/>
        </w:rPr>
        <w:t xml:space="preserve"> Nie jest to materiał marketingowy.</w:t>
      </w:r>
      <w:r>
        <w:rPr xmlns:w="http://schemas.openxmlformats.org/wordprocessingml/2006/main">
          <w:rFonts w:ascii="Arial" w:cs="Arial" w:eastAsia="Arial" w:hAnsi="Arial"/>
          <w:sz w:val="14"/>
          <w:szCs w:val="14"/>
          <w:color w:val="5B6770"/>
        </w:rPr>
        <w:t xml:space="preserve"> Informacje te są wymagane przez prawo, aby pomóc Ci zrozumieć charakter, ryzyko, koszty, potencjalne zyski i straty tego produktu oraz aby pomóc Ci porównać go z innymi produktami.</w:t>
      </w:r>
    </w:p>
    <w:p>
      <w:pPr>
        <w:spacing w:after="0" w:line="78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ind w:left="20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20"/>
          <w:szCs w:val="20"/>
          <w:b w:val="1"/>
          <w:bCs w:val="1"/>
          <w:color w:val="5B6770"/>
        </w:rPr>
        <w:t xml:space="preserve">Produkt</w:t>
      </w:r>
    </w:p>
    <w:p>
      <w:pPr>
        <w:spacing w:after="0" w:line="70" w:lineRule="exact"/>
        <w:rPr>
          <w:sz w:val="24"/>
          <w:szCs w:val="24"/>
          <w:color w:val="auto"/>
        </w:rPr>
      </w:pPr>
    </w:p>
    <w:tbl>
      <w:tblPr>
        <w:tblLayout w:type="fixed"/>
        <w:tblInd w:w="1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79"/>
        </w:trPr>
        <w:tc>
          <w:tcPr>
            <w:tcW w:w="2160" w:type="dxa"/>
            <w:vAlign w:val="bottom"/>
            <w:tcBorders>
              <w:top w:val="single" w:sz="8" w:color="5B6770"/>
              <w:left w:val="single" w:sz="8" w:color="5B6770"/>
              <w:right w:val="single" w:sz="8" w:color="5B6770"/>
            </w:tcBorders>
          </w:tcPr>
          <w:p>
            <w:pPr xmlns:w="http://schemas.openxmlformats.org/wordprocessingml/2006/main"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4"/>
                <w:szCs w:val="14"/>
                <w:b w:val="1"/>
                <w:bCs w:val="1"/>
                <w:color w:val="5B6770"/>
              </w:rPr>
              <w:t xml:space="preserve">Produkt:</w:t>
            </w:r>
          </w:p>
        </w:tc>
        <w:tc>
          <w:tcPr>
            <w:tcW w:w="2460" w:type="dxa"/>
            <w:vAlign w:val="bottom"/>
            <w:tcBorders>
              <w:top w:val="single" w:sz="8" w:color="5B6770"/>
              <w:right w:val="single" w:sz="8" w:color="5B6770"/>
            </w:tcBorders>
          </w:tcPr>
          <w:p>
            <w:pPr xmlns:w="http://schemas.openxmlformats.org/wordprocessingml/2006/main"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4"/>
                <w:szCs w:val="14"/>
                <w:color w:val="5B6770"/>
              </w:rPr>
              <w:t xml:space="preserve">Fizyczny Bitcoin WisdomTree</w:t>
            </w:r>
          </w:p>
        </w:tc>
        <w:tc>
          <w:tcPr>
            <w:tcW w:w="3200" w:type="dxa"/>
            <w:vAlign w:val="bottom"/>
            <w:tcBorders>
              <w:top w:val="single" w:sz="8" w:color="5B6770"/>
              <w:right w:val="single" w:sz="8" w:color="5B6770"/>
            </w:tcBorders>
          </w:tcPr>
          <w:p>
            <w:pPr xmlns:w="http://schemas.openxmlformats.org/wordprocessingml/2006/main"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4"/>
                <w:szCs w:val="14"/>
                <w:b w:val="1"/>
                <w:bCs w:val="1"/>
                <w:color w:val="5B6770"/>
              </w:rPr>
              <w:t xml:space="preserve">Producent PRIIP:</w:t>
            </w:r>
          </w:p>
        </w:tc>
        <w:tc>
          <w:tcPr>
            <w:tcW w:w="2240" w:type="dxa"/>
            <w:vAlign w:val="bottom"/>
            <w:tcBorders>
              <w:top w:val="single" w:sz="8" w:color="5B6770"/>
              <w:right w:val="single" w:sz="8" w:color="5B6770"/>
            </w:tcBorders>
          </w:tcPr>
          <w:p>
            <w:pPr xmlns:w="http://schemas.openxmlformats.org/wordprocessingml/2006/main"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4"/>
                <w:szCs w:val="14"/>
                <w:color w:val="5B6770"/>
              </w:rPr>
              <w:t xml:space="preserve">WisdomTree UK Limited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9"/>
        </w:trPr>
        <w:tc>
          <w:tcPr>
            <w:tcW w:w="2160" w:type="dxa"/>
            <w:vAlign w:val="bottom"/>
            <w:tcBorders>
              <w:left w:val="single" w:sz="8" w:color="5B6770"/>
              <w:bottom w:val="single" w:sz="8" w:color="5B6770"/>
              <w:right w:val="single" w:sz="8" w:color="5B6770"/>
            </w:tcBorders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460" w:type="dxa"/>
            <w:vAlign w:val="bottom"/>
            <w:tcBorders>
              <w:bottom w:val="single" w:sz="8" w:color="5B6770"/>
              <w:right w:val="single" w:sz="8" w:color="5B6770"/>
            </w:tcBorders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200" w:type="dxa"/>
            <w:vAlign w:val="bottom"/>
            <w:tcBorders>
              <w:bottom w:val="single" w:sz="8" w:color="5B6770"/>
              <w:right w:val="single" w:sz="8" w:color="5B6770"/>
            </w:tcBorders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240" w:type="dxa"/>
            <w:vAlign w:val="bottom"/>
            <w:tcBorders>
              <w:bottom w:val="single" w:sz="8" w:color="5B6770"/>
              <w:right w:val="single" w:sz="8" w:color="5B6770"/>
            </w:tcBorders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3"/>
        </w:trPr>
        <w:tc>
          <w:tcPr>
            <w:tcW w:w="2160" w:type="dxa"/>
            <w:vAlign w:val="bottom"/>
            <w:tcBorders>
              <w:left w:val="single" w:sz="8" w:color="5B6770"/>
              <w:right w:val="single" w:sz="8" w:color="5B6770"/>
            </w:tcBorders>
            <w:vMerge w:val="restart"/>
          </w:tcPr>
          <w:p>
            <w:pPr xmlns:w="http://schemas.openxmlformats.org/wordprocessingml/2006/main"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4"/>
                <w:szCs w:val="14"/>
                <w:b w:val="1"/>
                <w:bCs w:val="1"/>
                <w:color w:val="5B6770"/>
              </w:rPr>
              <w:t xml:space="preserve">NUMER ISIN:</w:t>
            </w:r>
          </w:p>
        </w:tc>
        <w:tc>
          <w:tcPr>
            <w:tcW w:w="2460" w:type="dxa"/>
            <w:vAlign w:val="bottom"/>
            <w:tcBorders>
              <w:right w:val="single" w:sz="8" w:color="5B6770"/>
            </w:tcBorders>
            <w:vMerge w:val="restart"/>
          </w:tcPr>
          <w:p>
            <w:pPr xmlns:w="http://schemas.openxmlformats.org/wordprocessingml/2006/main"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4"/>
                <w:szCs w:val="14"/>
                <w:color w:val="5B6770"/>
              </w:rPr>
              <w:t xml:space="preserve">GB00BJYDH287</w:t>
            </w:r>
          </w:p>
        </w:tc>
        <w:tc>
          <w:tcPr>
            <w:tcW w:w="3200" w:type="dxa"/>
            <w:vAlign w:val="bottom"/>
            <w:tcBorders>
              <w:right w:val="single" w:sz="8" w:color="5B6770"/>
            </w:tcBorders>
            <w:vMerge w:val="restart"/>
          </w:tcPr>
          <w:p>
            <w:pPr xmlns:w="http://schemas.openxmlformats.org/wordprocessingml/2006/main"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4"/>
                <w:szCs w:val="14"/>
                <w:b w:val="1"/>
                <w:bCs w:val="1"/>
                <w:color w:val="5B6770"/>
              </w:rPr>
              <w:t xml:space="preserve">Właściwy organ twórcy PRIIP:</w:t>
            </w:r>
          </w:p>
        </w:tc>
        <w:tc>
          <w:tcPr>
            <w:tcW w:w="2240" w:type="dxa"/>
            <w:vAlign w:val="bottom"/>
            <w:tcBorders>
              <w:right w:val="single" w:sz="8" w:color="5B6770"/>
            </w:tcBorders>
          </w:tcPr>
          <w:p>
            <w:pPr xmlns:w="http://schemas.openxmlformats.org/wordprocessingml/2006/main"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4"/>
                <w:szCs w:val="14"/>
                <w:color w:val="5B6770"/>
              </w:rPr>
              <w:t xml:space="preserve">Szwedzki nadzór finansowy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7"/>
        </w:trPr>
        <w:tc>
          <w:tcPr>
            <w:tcW w:w="2160" w:type="dxa"/>
            <w:vAlign w:val="bottom"/>
            <w:tcBorders>
              <w:left w:val="single" w:sz="8" w:color="5B6770"/>
              <w:right w:val="single" w:sz="8" w:color="5B6770"/>
            </w:tcBorders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460" w:type="dxa"/>
            <w:vAlign w:val="bottom"/>
            <w:tcBorders>
              <w:right w:val="single" w:sz="8" w:color="5B6770"/>
            </w:tcBorders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200" w:type="dxa"/>
            <w:vAlign w:val="bottom"/>
            <w:tcBorders>
              <w:right w:val="single" w:sz="8" w:color="5B6770"/>
            </w:tcBorders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240" w:type="dxa"/>
            <w:vAlign w:val="bottom"/>
            <w:tcBorders>
              <w:right w:val="single" w:sz="8" w:color="5B6770"/>
            </w:tcBorders>
            <w:vMerge w:val="restart"/>
          </w:tcPr>
          <w:p>
            <w:pPr xmlns:w="http://schemas.openxmlformats.org/wordprocessingml/2006/main"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4"/>
                <w:szCs w:val="14"/>
                <w:color w:val="5B6770"/>
              </w:rPr>
              <w:t xml:space="preserve">Organ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4"/>
        </w:trPr>
        <w:tc>
          <w:tcPr>
            <w:tcW w:w="2160" w:type="dxa"/>
            <w:vAlign w:val="bottom"/>
            <w:tcBorders>
              <w:left w:val="single" w:sz="8" w:color="5B6770"/>
              <w:right w:val="single" w:sz="8" w:color="5B6770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460" w:type="dxa"/>
            <w:vAlign w:val="bottom"/>
            <w:tcBorders>
              <w:right w:val="single" w:sz="8" w:color="5B6770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200" w:type="dxa"/>
            <w:vAlign w:val="bottom"/>
            <w:tcBorders>
              <w:right w:val="single" w:sz="8" w:color="5B6770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240" w:type="dxa"/>
            <w:vAlign w:val="bottom"/>
            <w:tcBorders>
              <w:right w:val="single" w:sz="8" w:color="5B6770"/>
            </w:tcBorders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"/>
        </w:trPr>
        <w:tc>
          <w:tcPr>
            <w:tcW w:w="2160" w:type="dxa"/>
            <w:vAlign w:val="bottom"/>
            <w:tcBorders>
              <w:left w:val="single" w:sz="8" w:color="5B6770"/>
              <w:bottom w:val="single" w:sz="8" w:color="5B6770"/>
              <w:right w:val="single" w:sz="8" w:color="5B6770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460" w:type="dxa"/>
            <w:vAlign w:val="bottom"/>
            <w:tcBorders>
              <w:bottom w:val="single" w:sz="8" w:color="5B6770"/>
              <w:right w:val="single" w:sz="8" w:color="5B6770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200" w:type="dxa"/>
            <w:vAlign w:val="bottom"/>
            <w:tcBorders>
              <w:bottom w:val="single" w:sz="8" w:color="5B6770"/>
              <w:right w:val="single" w:sz="8" w:color="5B6770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240" w:type="dxa"/>
            <w:vAlign w:val="bottom"/>
            <w:tcBorders>
              <w:bottom w:val="single" w:sz="8" w:color="5B6770"/>
              <w:right w:val="single" w:sz="8" w:color="5B6770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3"/>
        </w:trPr>
        <w:tc>
          <w:tcPr>
            <w:tcW w:w="2160" w:type="dxa"/>
            <w:vAlign w:val="bottom"/>
            <w:tcBorders>
              <w:left w:val="single" w:sz="8" w:color="5B6770"/>
              <w:right w:val="single" w:sz="8" w:color="5B6770"/>
            </w:tcBorders>
          </w:tcPr>
          <w:p>
            <w:pPr xmlns:w="http://schemas.openxmlformats.org/wordprocessingml/2006/main"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4"/>
                <w:szCs w:val="14"/>
                <w:b w:val="1"/>
                <w:bCs w:val="1"/>
                <w:color w:val="5B6770"/>
              </w:rPr>
              <w:t xml:space="preserve">Data dokumentu lub najpóźniej</w:t>
            </w:r>
          </w:p>
        </w:tc>
        <w:tc>
          <w:tcPr>
            <w:tcW w:w="2460" w:type="dxa"/>
            <w:vAlign w:val="bottom"/>
            <w:tcBorders>
              <w:right w:val="single" w:sz="8" w:color="5B6770"/>
            </w:tcBorders>
            <w:vMerge w:val="restart"/>
          </w:tcPr>
          <w:p>
            <w:pPr xmlns:w="http://schemas.openxmlformats.org/wordprocessingml/2006/main"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4"/>
                <w:szCs w:val="14"/>
                <w:color w:val="5B6770"/>
              </w:rPr>
              <w:t xml:space="preserve">17/01/2024</w:t>
            </w:r>
          </w:p>
        </w:tc>
        <w:tc>
          <w:tcPr>
            <w:tcW w:w="3200" w:type="dxa"/>
            <w:vAlign w:val="bottom"/>
            <w:tcBorders>
              <w:right w:val="single" w:sz="8" w:color="5B6770"/>
            </w:tcBorders>
            <w:vMerge w:val="restart"/>
          </w:tcPr>
          <w:p>
            <w:pPr xmlns:w="http://schemas.openxmlformats.org/wordprocessingml/2006/main"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4"/>
                <w:szCs w:val="14"/>
                <w:b w:val="1"/>
                <w:bCs w:val="1"/>
                <w:color w:val="5B6770"/>
              </w:rPr>
              <w:t xml:space="preserve">Strona internetowa producenta PRIIP:</w:t>
            </w:r>
          </w:p>
        </w:tc>
        <w:tc>
          <w:tcPr>
            <w:tcW w:w="2240" w:type="dxa"/>
            <w:vAlign w:val="bottom"/>
            <w:tcBorders>
              <w:right w:val="single" w:sz="8" w:color="5B6770"/>
            </w:tcBorders>
            <w:vMerge w:val="restart"/>
          </w:tcPr>
          <w:p>
            <w:pPr xmlns:w="http://schemas.openxmlformats.org/wordprocessingml/2006/main">
              <w:ind w:left="60"/>
              <w:spacing w:after="0"/>
              <w:rPr>
                <w:rFonts w:ascii="Arial" w:cs="Arial" w:eastAsia="Arial" w:hAnsi="Arial"/>
                <w:sz w:val="14"/>
                <w:szCs w:val="14"/>
                <w:u w:val="single" w:color="auto"/>
                <w:color w:val="0047BB"/>
              </w:rPr>
            </w:pPr>
            <w:hyperlink r:id="rId13">
              <w:r>
                <w:rPr xmlns:w="http://schemas.openxmlformats.org/wordprocessingml/2006/main">
                  <w:rFonts w:ascii="Arial" w:cs="Arial" w:eastAsia="Arial" w:hAnsi="Arial"/>
                  <w:sz w:val="14"/>
                  <w:szCs w:val="14"/>
                  <w:u w:val="single" w:color="auto"/>
                  <w:color w:val="0047BB"/>
                </w:rPr>
                <w:t xml:space="preserve">https://www.wisdomtree.eu</w:t>
              </w:r>
            </w:hyperlink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7"/>
        </w:trPr>
        <w:tc>
          <w:tcPr>
            <w:tcW w:w="2160" w:type="dxa"/>
            <w:vAlign w:val="bottom"/>
            <w:tcBorders>
              <w:left w:val="single" w:sz="8" w:color="5B6770"/>
              <w:right w:val="single" w:sz="8" w:color="5B6770"/>
            </w:tcBorders>
            <w:vMerge w:val="restart"/>
          </w:tcPr>
          <w:p>
            <w:pPr xmlns:w="http://schemas.openxmlformats.org/wordprocessingml/2006/main"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4"/>
                <w:szCs w:val="14"/>
                <w:b w:val="1"/>
                <w:bCs w:val="1"/>
                <w:color w:val="5B6770"/>
              </w:rPr>
              <w:t xml:space="preserve">Wersja:</w:t>
            </w:r>
          </w:p>
        </w:tc>
        <w:tc>
          <w:tcPr>
            <w:tcW w:w="2460" w:type="dxa"/>
            <w:vAlign w:val="bottom"/>
            <w:tcBorders>
              <w:right w:val="single" w:sz="8" w:color="5B6770"/>
            </w:tcBorders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200" w:type="dxa"/>
            <w:vAlign w:val="bottom"/>
            <w:tcBorders>
              <w:right w:val="single" w:sz="8" w:color="5B6770"/>
            </w:tcBorders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240" w:type="dxa"/>
            <w:vAlign w:val="bottom"/>
            <w:tcBorders>
              <w:right w:val="single" w:sz="8" w:color="5B6770"/>
            </w:tcBorders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4"/>
        </w:trPr>
        <w:tc>
          <w:tcPr>
            <w:tcW w:w="2160" w:type="dxa"/>
            <w:vAlign w:val="bottom"/>
            <w:tcBorders>
              <w:left w:val="single" w:sz="8" w:color="5B6770"/>
              <w:right w:val="single" w:sz="8" w:color="5B6770"/>
            </w:tcBorders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460" w:type="dxa"/>
            <w:vAlign w:val="bottom"/>
            <w:tcBorders>
              <w:right w:val="single" w:sz="8" w:color="5B6770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200" w:type="dxa"/>
            <w:vAlign w:val="bottom"/>
            <w:tcBorders>
              <w:right w:val="single" w:sz="8" w:color="5B6770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240" w:type="dxa"/>
            <w:vAlign w:val="bottom"/>
            <w:tcBorders>
              <w:right w:val="single" w:sz="8" w:color="5B6770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"/>
        </w:trPr>
        <w:tc>
          <w:tcPr>
            <w:tcW w:w="2160" w:type="dxa"/>
            <w:vAlign w:val="bottom"/>
            <w:tcBorders>
              <w:left w:val="single" w:sz="8" w:color="5B6770"/>
              <w:bottom w:val="single" w:sz="8" w:color="5B6770"/>
              <w:right w:val="single" w:sz="8" w:color="5B6770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460" w:type="dxa"/>
            <w:vAlign w:val="bottom"/>
            <w:tcBorders>
              <w:bottom w:val="single" w:sz="8" w:color="5B6770"/>
              <w:right w:val="single" w:sz="8" w:color="5B6770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200" w:type="dxa"/>
            <w:vAlign w:val="bottom"/>
            <w:tcBorders>
              <w:bottom w:val="single" w:sz="8" w:color="5B6770"/>
              <w:right w:val="single" w:sz="8" w:color="5B6770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240" w:type="dxa"/>
            <w:vAlign w:val="bottom"/>
            <w:tcBorders>
              <w:bottom w:val="single" w:sz="8" w:color="5B6770"/>
              <w:right w:val="single" w:sz="8" w:color="5B6770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9"/>
        </w:trPr>
        <w:tc>
          <w:tcPr>
            <w:tcW w:w="2160" w:type="dxa"/>
            <w:vAlign w:val="bottom"/>
            <w:tcBorders>
              <w:left w:val="single" w:sz="8" w:color="5B6770"/>
              <w:right w:val="single" w:sz="8" w:color="5B6770"/>
            </w:tcBorders>
          </w:tcPr>
          <w:p>
            <w:pPr xmlns:w="http://schemas.openxmlformats.org/wordprocessingml/2006/main"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4"/>
                <w:szCs w:val="14"/>
                <w:b w:val="1"/>
                <w:bCs w:val="1"/>
                <w:color w:val="5B6770"/>
              </w:rPr>
              <w:t xml:space="preserve">Wystawca:</w:t>
            </w:r>
          </w:p>
        </w:tc>
        <w:tc>
          <w:tcPr>
            <w:tcW w:w="2460" w:type="dxa"/>
            <w:vAlign w:val="bottom"/>
            <w:tcBorders>
              <w:right w:val="single" w:sz="8" w:color="5B6770"/>
            </w:tcBorders>
          </w:tcPr>
          <w:p>
            <w:pPr xmlns:w="http://schemas.openxmlformats.org/wordprocessingml/2006/main"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4"/>
                <w:szCs w:val="14"/>
                <w:color w:val="5B6770"/>
              </w:rPr>
              <w:t xml:space="preserve">WisdomTree Issuer X Limited</w:t>
            </w:r>
          </w:p>
        </w:tc>
        <w:tc>
          <w:tcPr>
            <w:tcW w:w="3200" w:type="dxa"/>
            <w:vAlign w:val="bottom"/>
            <w:tcBorders>
              <w:right w:val="single" w:sz="8" w:color="5B6770"/>
            </w:tcBorders>
          </w:tcPr>
          <w:p>
            <w:pPr xmlns:w="http://schemas.openxmlformats.org/wordprocessingml/2006/main"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4"/>
                <w:szCs w:val="14"/>
                <w:b w:val="1"/>
                <w:bCs w:val="1"/>
                <w:color w:val="5B6770"/>
              </w:rPr>
              <w:t xml:space="preserve">Numer telefonu producenta PRIIP:</w:t>
            </w:r>
          </w:p>
        </w:tc>
        <w:tc>
          <w:tcPr>
            <w:tcW w:w="2240" w:type="dxa"/>
            <w:vAlign w:val="bottom"/>
            <w:tcBorders>
              <w:right w:val="single" w:sz="8" w:color="5B6770"/>
            </w:tcBorders>
          </w:tcPr>
          <w:p>
            <w:pPr xmlns:w="http://schemas.openxmlformats.org/wordprocessingml/2006/main"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4"/>
                <w:szCs w:val="14"/>
                <w:color w:val="5B6770"/>
              </w:rPr>
              <w:t xml:space="preserve">+44 (0) 207 448 4330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9"/>
        </w:trPr>
        <w:tc>
          <w:tcPr>
            <w:tcW w:w="2160" w:type="dxa"/>
            <w:vAlign w:val="bottom"/>
            <w:tcBorders>
              <w:left w:val="single" w:sz="8" w:color="5B6770"/>
              <w:bottom w:val="single" w:sz="8" w:color="5B6770"/>
              <w:right w:val="single" w:sz="8" w:color="5B6770"/>
            </w:tcBorders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460" w:type="dxa"/>
            <w:vAlign w:val="bottom"/>
            <w:tcBorders>
              <w:bottom w:val="single" w:sz="8" w:color="5B6770"/>
              <w:right w:val="single" w:sz="8" w:color="5B6770"/>
            </w:tcBorders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200" w:type="dxa"/>
            <w:vAlign w:val="bottom"/>
            <w:tcBorders>
              <w:bottom w:val="single" w:sz="8" w:color="5B6770"/>
              <w:right w:val="single" w:sz="8" w:color="5B6770"/>
            </w:tcBorders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240" w:type="dxa"/>
            <w:vAlign w:val="bottom"/>
            <w:tcBorders>
              <w:bottom w:val="single" w:sz="8" w:color="5B6770"/>
              <w:right w:val="single" w:sz="8" w:color="5B6770"/>
            </w:tcBorders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9"/>
        </w:trPr>
        <w:tc>
          <w:tcPr>
            <w:tcW w:w="2160" w:type="dxa"/>
            <w:vAlign w:val="bottom"/>
            <w:tcBorders>
              <w:left w:val="single" w:sz="8" w:color="5B6770"/>
              <w:right w:val="single" w:sz="8" w:color="5B6770"/>
            </w:tcBorders>
          </w:tcPr>
          <w:p>
            <w:pPr xmlns:w="http://schemas.openxmlformats.org/wordprocessingml/2006/main"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4"/>
                <w:szCs w:val="14"/>
                <w:b w:val="1"/>
                <w:bCs w:val="1"/>
                <w:color w:val="5B6770"/>
              </w:rPr>
              <w:t xml:space="preserve">Jurysdykcja:</w:t>
            </w:r>
          </w:p>
        </w:tc>
        <w:tc>
          <w:tcPr>
            <w:tcW w:w="2460" w:type="dxa"/>
            <w:vAlign w:val="bottom"/>
            <w:tcBorders>
              <w:right w:val="single" w:sz="8" w:color="5B6770"/>
            </w:tcBorders>
          </w:tcPr>
          <w:p>
            <w:pPr xmlns:w="http://schemas.openxmlformats.org/wordprocessingml/2006/main"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4"/>
                <w:szCs w:val="14"/>
                <w:color w:val="5B6770"/>
              </w:rPr>
              <w:t xml:space="preserve">Jersey</w:t>
            </w:r>
          </w:p>
        </w:tc>
        <w:tc>
          <w:tcPr>
            <w:tcW w:w="3200" w:type="dxa"/>
            <w:vAlign w:val="bottom"/>
            <w:tcBorders>
              <w:right w:val="single" w:sz="8" w:color="5B6770"/>
            </w:tcBorders>
          </w:tcPr>
          <w:p>
            <w:pPr xmlns:w="http://schemas.openxmlformats.org/wordprocessingml/2006/main"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4"/>
                <w:szCs w:val="14"/>
                <w:b w:val="1"/>
                <w:bCs w:val="1"/>
                <w:color w:val="5B6770"/>
                <w:w w:val="96"/>
              </w:rPr>
              <w:t xml:space="preserve">Grupa, do której należy twórca PRIIP:</w:t>
            </w:r>
          </w:p>
        </w:tc>
        <w:tc>
          <w:tcPr>
            <w:tcW w:w="2240" w:type="dxa"/>
            <w:vAlign w:val="bottom"/>
            <w:tcBorders>
              <w:right w:val="single" w:sz="8" w:color="5B6770"/>
            </w:tcBorders>
          </w:tcPr>
          <w:p>
            <w:pPr xmlns:w="http://schemas.openxmlformats.org/wordprocessingml/2006/main"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4"/>
                <w:szCs w:val="14"/>
                <w:color w:val="5B6770"/>
              </w:rPr>
              <w:t xml:space="preserve">Drzewo mądrości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9"/>
        </w:trPr>
        <w:tc>
          <w:tcPr>
            <w:tcW w:w="2160" w:type="dxa"/>
            <w:vAlign w:val="bottom"/>
            <w:tcBorders>
              <w:left w:val="single" w:sz="8" w:color="5B6770"/>
              <w:bottom w:val="single" w:sz="8" w:color="5B6770"/>
              <w:right w:val="single" w:sz="8" w:color="5B6770"/>
            </w:tcBorders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460" w:type="dxa"/>
            <w:vAlign w:val="bottom"/>
            <w:tcBorders>
              <w:bottom w:val="single" w:sz="8" w:color="5B6770"/>
              <w:right w:val="single" w:sz="8" w:color="5B6770"/>
            </w:tcBorders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200" w:type="dxa"/>
            <w:vAlign w:val="bottom"/>
            <w:tcBorders>
              <w:bottom w:val="single" w:sz="8" w:color="5B6770"/>
              <w:right w:val="single" w:sz="8" w:color="5B6770"/>
            </w:tcBorders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240" w:type="dxa"/>
            <w:vAlign w:val="bottom"/>
            <w:tcBorders>
              <w:bottom w:val="single" w:sz="8" w:color="5B6770"/>
              <w:right w:val="single" w:sz="8" w:color="5B6770"/>
            </w:tcBorders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104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ind w:left="20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4"/>
          <w:szCs w:val="14"/>
          <w:color w:val="5B6770"/>
        </w:rPr>
        <w:t xml:space="preserve">Zamierzasz kupić produkt, który nie jest prosty i może być trudny do zrozumienia.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8255</wp:posOffset>
                </wp:positionH>
                <wp:positionV relativeFrom="paragraph">
                  <wp:posOffset>326390</wp:posOffset>
                </wp:positionV>
                <wp:extent cx="6367145" cy="182880"/>
                <wp:wrapNone/>
                <wp:docPr id="3" name="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67145" cy="182880"/>
                        </a:xfrm>
                        <a:prstGeom prst="rect">
                          <a:avLst/>
                        </a:prstGeom>
                        <a:solidFill>
                          <a:srgbClr val="5B677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3" o:spid="_x0000_s1028" style="position:absolute;margin-left:0.65pt;margin-top:25.7pt;width:501.35pt;height:14.4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5B6770" stroked="f"/>
            </w:pict>
          </mc:Fallback>
        </mc:AlternateConten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12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ind w:left="160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20"/>
          <w:szCs w:val="20"/>
          <w:b w:val="1"/>
          <w:bCs w:val="1"/>
          <w:color w:val="FFFFFF"/>
        </w:rPr>
        <w:t xml:space="preserve">Co to za produkt?</w:t>
      </w:r>
    </w:p>
    <w:p>
      <w:pPr>
        <w:spacing w:after="0" w:line="105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ind w:left="20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20"/>
          <w:szCs w:val="20"/>
          <w:b w:val="1"/>
          <w:bCs w:val="1"/>
          <w:color w:val="5B6770"/>
        </w:rPr>
        <w:t xml:space="preserve">Typ</w:t>
      </w:r>
    </w:p>
    <w:p>
      <w:pPr>
        <w:spacing w:after="0" w:line="62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ind w:left="20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4"/>
          <w:szCs w:val="14"/>
          <w:color w:val="5B6770"/>
        </w:rPr>
        <w:t xml:space="preserve">Prawo Jersey regulowane, niecertyfikowane, zarejestrowane, zabezpieczone dłużne papiery wartościowe.</w:t>
      </w:r>
    </w:p>
    <w:p>
      <w:pPr>
        <w:spacing w:after="0" w:line="37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ind w:left="20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20"/>
          <w:szCs w:val="20"/>
          <w:b w:val="1"/>
          <w:bCs w:val="1"/>
          <w:color w:val="5B6770"/>
        </w:rPr>
        <w:t xml:space="preserve">Cele</w:t>
      </w:r>
    </w:p>
    <w:p>
      <w:pPr>
        <w:spacing w:after="0" w:line="62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ind w:left="20" w:right="20"/>
        <w:spacing w:after="0" w:line="257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4"/>
          <w:szCs w:val="14"/>
          <w:color w:val="5B6770"/>
        </w:rPr>
        <w:t xml:space="preserve">Fizyczny Bitcoin WisdomTree to fizycznie wspierany Produkt Giełdowy (ETP) zaprojektowany, aby zaoferować akcjonariuszom prosty, bezpieczny i opłacalny sposób na uzyskanie ekspozycji na cenę Bitcoin.</w:t>
      </w:r>
      <w:r>
        <w:rPr xmlns:w="http://schemas.openxmlformats.org/wordprocessingml/2006/main">
          <w:rFonts w:ascii="Arial" w:cs="Arial" w:eastAsia="Arial" w:hAnsi="Arial"/>
          <w:sz w:val="14"/>
          <w:szCs w:val="14"/>
          <w:color w:val="5B6770"/>
        </w:rPr>
        <w:t xml:space="preserve"> EPT zapewnia łatwy dostęp dla inwestorów, zbywalność, przejrzystość i instytucjonalne rozwiązania w zakresie przechowywania w ramach solidnej, wspieranej fizycznie struktury.</w:t>
      </w:r>
      <w:r>
        <w:rPr xmlns:w="http://schemas.openxmlformats.org/wordprocessingml/2006/main">
          <w:rFonts w:ascii="Arial" w:cs="Arial" w:eastAsia="Arial" w:hAnsi="Arial"/>
          <w:sz w:val="14"/>
          <w:szCs w:val="14"/>
          <w:color w:val="5B6770"/>
        </w:rPr>
        <w:t xml:space="preserve"> Możesz handlować tym produktem na różnych giełdach papierów wartościowych według własnego uznania.</w:t>
      </w:r>
    </w:p>
    <w:p>
      <w:pPr>
        <w:spacing w:after="0" w:line="24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ind w:left="20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20"/>
          <w:szCs w:val="20"/>
          <w:b w:val="1"/>
          <w:bCs w:val="1"/>
          <w:color w:val="5B6770"/>
        </w:rPr>
        <w:t xml:space="preserve">Zamierzony Inwestor Detaliczny</w:t>
      </w:r>
    </w:p>
    <w:p>
      <w:pPr>
        <w:spacing w:after="0" w:line="52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jc w:val="both"/>
        <w:ind w:left="20"/>
        <w:spacing w:after="0" w:line="258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4"/>
          <w:szCs w:val="14"/>
          <w:color w:val="5B6770"/>
        </w:rPr>
        <w:t xml:space="preserve">Niniejszy produkt jest przeznaczony dla inwestorów instytucjonalnych, którzy: (i) mogą ponosić straty w kapitale, nie dążą do zachowania kapitału i nie poszukują gwarancji kapitału; (ii) posiadają szczególną wiedzę lub doświadczenie w inwestowaniu w podobne produkty i na rynkach finansowych; oraz (iii) poszukują produktu oferującego ekspozycję na wyniki aktywów bazowych i mają horyzont inwestycyjny zgodny z zalecanym okresem posiadania określonym poniżej.</w:t>
      </w:r>
    </w:p>
    <w:p>
      <w:pPr>
        <w:spacing w:after="0" w:line="22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ind w:left="20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20"/>
          <w:szCs w:val="20"/>
          <w:b w:val="1"/>
          <w:bCs w:val="1"/>
          <w:color w:val="5B6770"/>
        </w:rPr>
        <w:t xml:space="preserve">Termin</w:t>
      </w:r>
    </w:p>
    <w:p>
      <w:pPr>
        <w:spacing w:after="0" w:line="52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ind w:left="20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3"/>
          <w:szCs w:val="13"/>
          <w:color w:val="5B6770"/>
        </w:rPr>
        <w:t xml:space="preserve">Ten produkt nie ma ustalonego terminu.</w:t>
      </w:r>
      <w:r>
        <w:rPr xmlns:w="http://schemas.openxmlformats.org/wordprocessingml/2006/main">
          <w:rFonts w:ascii="Arial" w:cs="Arial" w:eastAsia="Arial" w:hAnsi="Arial"/>
          <w:sz w:val="13"/>
          <w:szCs w:val="13"/>
          <w:color w:val="5B6770"/>
        </w:rPr>
        <w:t xml:space="preserve"> Termin ten zależy od tego, jak długo pacjent zdecyduje się na przechowywanie produktu.</w:t>
      </w:r>
      <w:r>
        <w:rPr xmlns:w="http://schemas.openxmlformats.org/wordprocessingml/2006/main">
          <w:rFonts w:ascii="Arial" w:cs="Arial" w:eastAsia="Arial" w:hAnsi="Arial"/>
          <w:sz w:val="13"/>
          <w:szCs w:val="13"/>
          <w:color w:val="5B6770"/>
        </w:rPr>
        <w:t xml:space="preserve"> Emitent jest uprawniony do jednostronnego wypowiedzenia niniejszego produktu.</w:t>
      </w:r>
    </w:p>
    <w:p>
      <w:pPr>
        <w:sectPr>
          <w:pgSz w:w="10800" w:h="15600" w:orient="portrait"/>
          <w:cols w:equalWidth="0" w:num="1">
            <w:col w:w="10040"/>
          </w:cols>
          <w:pgMar w:left="380" w:top="328" w:right="380" w:bottom="1440" w:gutter="0" w:footer="0" w:header="0"/>
        </w:sectPr>
      </w:pPr>
    </w:p>
    <w:bookmarkStart w:id="1" w:name="page2"/>
    <w:bookmarkEnd w:id="1"/>
    <w:p>
      <w:pPr xmlns:w="http://schemas.openxmlformats.org/wordprocessingml/2006/main">
        <w:ind w:left="7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28"/>
          <w:szCs w:val="28"/>
          <w:b w:val="1"/>
          <w:bCs w:val="1"/>
          <w:color w:val="5B6770"/>
        </w:rPr>
        <w:drawing xmlns:w="http://schemas.openxmlformats.org/wordprocessingml/2006/main">
          <wp:anchor xmlns:wp="http://schemas.openxmlformats.org/drawingml/2006/wordprocessingDrawing" simplePos="0" relativeHeight="251657728" behindDoc="1" locked="0" layoutInCell="0" allowOverlap="1">
            <wp:simplePos x="0" y="0"/>
            <wp:positionH relativeFrom="page">
              <wp:posOffset>5304790</wp:posOffset>
            </wp:positionH>
            <wp:positionV relativeFrom="page">
              <wp:posOffset>181610</wp:posOffset>
            </wp:positionV>
            <wp:extent cx="1303020" cy="49212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3020" cy="492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 xmlns:w="http://schemas.openxmlformats.org/wordprocessingml/2006/main">
          <w:rFonts w:ascii="Arial" w:cs="Arial" w:eastAsia="Arial" w:hAnsi="Arial"/>
          <w:sz w:val="28"/>
          <w:szCs w:val="28"/>
          <w:b w:val="1"/>
          <w:bCs w:val="1"/>
          <w:color w:val="5B6770"/>
        </w:rPr>
        <w:t xml:space="preserve">Fizyczny Bitcoin WisdomTree</w:t>
      </w:r>
    </w:p>
    <w:p>
      <w:pPr>
        <w:spacing w:after="0" w:line="14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7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28"/>
          <w:szCs w:val="28"/>
          <w:b w:val="1"/>
          <w:bCs w:val="1"/>
          <w:color w:val="5B6770"/>
        </w:rPr>
        <w:t xml:space="preserve">Dokument zawierający kluczowe informacje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635</wp:posOffset>
                </wp:positionH>
                <wp:positionV relativeFrom="paragraph">
                  <wp:posOffset>247015</wp:posOffset>
                </wp:positionV>
                <wp:extent cx="6367145" cy="182880"/>
                <wp:wrapNone/>
                <wp:docPr id="5" name="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67145" cy="182880"/>
                        </a:xfrm>
                        <a:prstGeom prst="rect">
                          <a:avLst/>
                        </a:prstGeom>
                        <a:solidFill>
                          <a:srgbClr val="5B677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5" o:spid="_x0000_s1030" style="position:absolute;margin-left:0.05pt;margin-top:19.45pt;width:501.35pt;height:14.4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5B6770" stroked="f"/>
            </w:pict>
          </mc:Fallback>
        </mc:AlternateContent>
      </w:r>
    </w:p>
    <w:p>
      <w:pPr>
        <w:spacing w:after="0" w:line="390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147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20"/>
          <w:szCs w:val="20"/>
          <w:b w:val="1"/>
          <w:bCs w:val="1"/>
          <w:color w:val="FFFFFF"/>
        </w:rPr>
        <w:t xml:space="preserve">Jakie jest ryzyko i co mogę dostać w zamian?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1123950</wp:posOffset>
            </wp:positionH>
            <wp:positionV relativeFrom="paragraph">
              <wp:posOffset>88900</wp:posOffset>
            </wp:positionV>
            <wp:extent cx="283210" cy="28321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210" cy="2832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1734820</wp:posOffset>
            </wp:positionH>
            <wp:positionV relativeFrom="paragraph">
              <wp:posOffset>83185</wp:posOffset>
            </wp:positionV>
            <wp:extent cx="283210" cy="28321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210" cy="2832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2344420</wp:posOffset>
            </wp:positionH>
            <wp:positionV relativeFrom="paragraph">
              <wp:posOffset>86360</wp:posOffset>
            </wp:positionV>
            <wp:extent cx="283210" cy="28321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210" cy="2832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2954020</wp:posOffset>
            </wp:positionH>
            <wp:positionV relativeFrom="paragraph">
              <wp:posOffset>90805</wp:posOffset>
            </wp:positionV>
            <wp:extent cx="283210" cy="28321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210" cy="2832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3565525</wp:posOffset>
            </wp:positionH>
            <wp:positionV relativeFrom="paragraph">
              <wp:posOffset>90805</wp:posOffset>
            </wp:positionV>
            <wp:extent cx="283210" cy="283210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210" cy="2832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4171950</wp:posOffset>
            </wp:positionH>
            <wp:positionV relativeFrom="paragraph">
              <wp:posOffset>88900</wp:posOffset>
            </wp:positionV>
            <wp:extent cx="283210" cy="283210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210" cy="2832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4777105</wp:posOffset>
            </wp:positionH>
            <wp:positionV relativeFrom="paragraph">
              <wp:posOffset>95250</wp:posOffset>
            </wp:positionV>
            <wp:extent cx="283210" cy="283210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210" cy="2832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49" w:lineRule="exact"/>
        <w:rPr>
          <w:sz w:val="20"/>
          <w:szCs w:val="20"/>
          <w:color w:val="auto"/>
        </w:rPr>
      </w:pPr>
    </w:p>
    <w:tbl>
      <w:tblPr>
        <w:tblLayout w:type="fixed"/>
        <w:tblInd w:w="867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322"/>
        </w:trPr>
        <w:tc>
          <w:tcPr>
            <w:tcW w:w="860" w:type="dxa"/>
            <w:vAlign w:val="bottom"/>
            <w:vMerge w:val="restart"/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4"/>
                <w:szCs w:val="14"/>
                <w:b w:val="1"/>
                <w:bCs w:val="1"/>
                <w:color w:val="5B6770"/>
              </w:rPr>
              <w:t xml:space="preserve">Niższe ryzyko</w:t>
            </w:r>
          </w:p>
        </w:tc>
        <w:tc>
          <w:tcPr>
            <w:tcW w:w="740" w:type="dxa"/>
            <w:vAlign w:val="bottom"/>
          </w:tcPr>
          <w:p>
            <w:pPr xmlns:w="http://schemas.openxmlformats.org/wordprocessingml/2006/main">
              <w:jc w:val="right"/>
              <w:ind w:right="259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28"/>
                <w:szCs w:val="28"/>
                <w:b w:val="1"/>
                <w:bCs w:val="1"/>
                <w:color w:val="FFFFFF"/>
              </w:rPr>
              <w:t xml:space="preserve">1</w:t>
            </w:r>
          </w:p>
        </w:tc>
        <w:tc>
          <w:tcPr>
            <w:tcW w:w="960" w:type="dxa"/>
            <w:vAlign w:val="bottom"/>
          </w:tcPr>
          <w:p>
            <w:pPr xmlns:w="http://schemas.openxmlformats.org/wordprocessingml/2006/main">
              <w:jc w:val="right"/>
              <w:ind w:right="26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28"/>
                <w:szCs w:val="28"/>
                <w:b w:val="1"/>
                <w:bCs w:val="1"/>
                <w:color w:val="FFFFFF"/>
              </w:rPr>
              <w:t xml:space="preserve">2</w:t>
            </w:r>
          </w:p>
        </w:tc>
        <w:tc>
          <w:tcPr>
            <w:tcW w:w="980" w:type="dxa"/>
            <w:vAlign w:val="bottom"/>
          </w:tcPr>
          <w:p>
            <w:pPr xmlns:w="http://schemas.openxmlformats.org/wordprocessingml/2006/main">
              <w:jc w:val="right"/>
              <w:ind w:right="28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28"/>
                <w:szCs w:val="28"/>
                <w:b w:val="1"/>
                <w:bCs w:val="1"/>
                <w:color w:val="FFFFFF"/>
              </w:rPr>
              <w:t xml:space="preserve">3</w:t>
            </w:r>
          </w:p>
        </w:tc>
        <w:tc>
          <w:tcPr>
            <w:tcW w:w="960" w:type="dxa"/>
            <w:vAlign w:val="bottom"/>
          </w:tcPr>
          <w:p>
            <w:pPr xmlns:w="http://schemas.openxmlformats.org/wordprocessingml/2006/main">
              <w:jc w:val="right"/>
              <w:ind w:right="28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28"/>
                <w:szCs w:val="28"/>
                <w:b w:val="1"/>
                <w:bCs w:val="1"/>
                <w:color w:val="FFFFFF"/>
              </w:rPr>
              <w:t xml:space="preserve">4</w:t>
            </w:r>
          </w:p>
        </w:tc>
        <w:tc>
          <w:tcPr>
            <w:tcW w:w="960" w:type="dxa"/>
            <w:vAlign w:val="bottom"/>
          </w:tcPr>
          <w:p>
            <w:pPr xmlns:w="http://schemas.openxmlformats.org/wordprocessingml/2006/main">
              <w:jc w:val="right"/>
              <w:ind w:right="28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28"/>
                <w:szCs w:val="28"/>
                <w:b w:val="1"/>
                <w:bCs w:val="1"/>
                <w:color w:val="FFFFFF"/>
              </w:rPr>
              <w:t xml:space="preserve">5</w:t>
            </w:r>
          </w:p>
        </w:tc>
        <w:tc>
          <w:tcPr>
            <w:tcW w:w="940" w:type="dxa"/>
            <w:vAlign w:val="bottom"/>
          </w:tcPr>
          <w:p>
            <w:pPr xmlns:w="http://schemas.openxmlformats.org/wordprocessingml/2006/main">
              <w:jc w:val="right"/>
              <w:ind w:right="259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28"/>
                <w:szCs w:val="28"/>
                <w:b w:val="1"/>
                <w:bCs w:val="1"/>
                <w:color w:val="FFFFFF"/>
              </w:rPr>
              <w:t xml:space="preserve">6</w:t>
            </w:r>
          </w:p>
        </w:tc>
        <w:tc>
          <w:tcPr>
            <w:tcW w:w="880" w:type="dxa"/>
            <w:vAlign w:val="bottom"/>
          </w:tcPr>
          <w:p>
            <w:pPr xmlns:w="http://schemas.openxmlformats.org/wordprocessingml/2006/main">
              <w:jc w:val="right"/>
              <w:ind w:right="18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28"/>
                <w:szCs w:val="28"/>
                <w:b w:val="1"/>
                <w:bCs w:val="1"/>
                <w:color w:val="FFFFFF"/>
              </w:rPr>
              <w:t xml:space="preserve">7</w:t>
            </w:r>
          </w:p>
        </w:tc>
        <w:tc>
          <w:tcPr>
            <w:tcW w:w="1060" w:type="dxa"/>
            <w:vAlign w:val="bottom"/>
            <w:vMerge w:val="restart"/>
          </w:tcPr>
          <w:p>
            <w:pPr xmlns:w="http://schemas.openxmlformats.org/wordprocessingml/2006/main"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4"/>
                <w:szCs w:val="14"/>
                <w:b w:val="1"/>
                <w:bCs w:val="1"/>
                <w:color w:val="5B6770"/>
                <w:w w:val="89"/>
              </w:rPr>
              <w:t xml:space="preserve">Wyższe ryzyko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4"/>
        </w:trPr>
        <w:tc>
          <w:tcPr>
            <w:tcW w:w="86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6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80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7" w:right="140"/>
        <w:spacing w:after="0" w:line="265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4"/>
          <w:szCs w:val="14"/>
          <w:color w:val="5B6770"/>
        </w:rPr>
        <w:t xml:space="preserve">Wskaźnik ryzyka zakłada przechowywanie produktu przez 5 lat.</w:t>
      </w:r>
      <w:r>
        <w:rPr xmlns:w="http://schemas.openxmlformats.org/wordprocessingml/2006/main">
          <w:rFonts w:ascii="Arial" w:cs="Arial" w:eastAsia="Arial" w:hAnsi="Arial"/>
          <w:sz w:val="14"/>
          <w:szCs w:val="14"/>
          <w:color w:val="5B6770"/>
        </w:rPr>
        <w:t xml:space="preserve"> </w:t>
      </w:r>
      <w:r>
        <w:rPr xmlns:w="http://schemas.openxmlformats.org/wordprocessingml/2006/main">
          <w:rFonts w:ascii="Arial" w:cs="Arial" w:eastAsia="Arial" w:hAnsi="Arial"/>
          <w:sz w:val="14"/>
          <w:szCs w:val="14"/>
          <w:b w:val="1"/>
          <w:bCs w:val="1"/>
          <w:color w:val="5B6770"/>
        </w:rPr>
        <w:t xml:space="preserve">Rzeczywiste ryzyko może być znacznie wyższe, jeśli dokonasz wpłaty na wczesnym lub późniejszym etapie, a otrzymasz mniej.</w:t>
      </w:r>
    </w:p>
    <w:p>
      <w:pPr>
        <w:spacing w:after="0" w:line="41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7" w:right="140"/>
        <w:spacing w:after="0" w:line="265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4"/>
          <w:szCs w:val="14"/>
          <w:color w:val="5B6770"/>
        </w:rPr>
        <w:t xml:space="preserve">Podsumowujący wskaźnik ryzyka jest wskazówką dotyczącą poziomu ryzyka tego produktu w porównaniu z innymi produktami.</w:t>
      </w:r>
      <w:r>
        <w:rPr xmlns:w="http://schemas.openxmlformats.org/wordprocessingml/2006/main">
          <w:rFonts w:ascii="Arial" w:cs="Arial" w:eastAsia="Arial" w:hAnsi="Arial"/>
          <w:sz w:val="14"/>
          <w:szCs w:val="14"/>
          <w:color w:val="5B6770"/>
        </w:rPr>
        <w:t xml:space="preserve"> Pokazuje, jak prawdopodobne jest, że produkt straci pieniądze z powodu zmian na rynkach lub dlatego, że nie jesteśmy w stanie zapłacić.</w:t>
      </w:r>
    </w:p>
    <w:p>
      <w:pPr>
        <w:spacing w:after="0" w:line="40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7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4"/>
          <w:szCs w:val="14"/>
          <w:color w:val="5B6770"/>
        </w:rPr>
        <w:t xml:space="preserve">Zaklasyfikowaliśmy ten produkt jako 6 z 7, co jest drugą najwyższą klasą ryzyka.</w:t>
      </w:r>
    </w:p>
    <w:p>
      <w:pPr>
        <w:spacing w:after="0" w:line="67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7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4"/>
          <w:szCs w:val="14"/>
          <w:color w:val="5B6770"/>
        </w:rPr>
        <w:t xml:space="preserve">W ten sposób ocenia się na wysokim poziomie potencjalne straty wynikające z przyszłych wyników.</w:t>
      </w:r>
    </w:p>
    <w:p>
      <w:pPr>
        <w:spacing w:after="0" w:line="67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7" w:right="140"/>
        <w:spacing w:after="0" w:line="265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4"/>
          <w:szCs w:val="14"/>
          <w:b w:val="1"/>
          <w:bCs w:val="1"/>
          <w:color w:val="5B6770"/>
        </w:rPr>
        <w:t xml:space="preserve">Bądź świadomy ryzyka walutowego.</w:t>
      </w:r>
      <w:r>
        <w:rPr xmlns:w="http://schemas.openxmlformats.org/wordprocessingml/2006/main">
          <w:rFonts w:ascii="Arial" w:cs="Arial" w:eastAsia="Arial" w:hAnsi="Arial"/>
          <w:sz w:val="14"/>
          <w:szCs w:val="14"/>
          <w:b w:val="1"/>
          <w:bCs w:val="1"/>
          <w:color w:val="5B6770"/>
        </w:rPr>
        <w:t xml:space="preserve"> Jeśli waluta handlowa jest inna niż waluta bazowa, otrzymasz płatności w innej walucie, więc ostateczny zwrot będzie zależał od kursu wymiany między dwiema walutami.</w:t>
      </w:r>
      <w:r>
        <w:rPr xmlns:w="http://schemas.openxmlformats.org/wordprocessingml/2006/main">
          <w:rFonts w:ascii="Arial" w:cs="Arial" w:eastAsia="Arial" w:hAnsi="Arial"/>
          <w:sz w:val="14"/>
          <w:szCs w:val="14"/>
          <w:b w:val="1"/>
          <w:bCs w:val="1"/>
          <w:color w:val="5B6770"/>
        </w:rPr>
        <w:t xml:space="preserve"> Ryzyko to nie jest uwzględniane we wskaźniku przedstawionym powyżej.</w:t>
      </w:r>
    </w:p>
    <w:p>
      <w:pPr>
        <w:spacing w:after="0" w:line="40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7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4"/>
          <w:szCs w:val="14"/>
          <w:color w:val="5B6770"/>
        </w:rPr>
        <w:t xml:space="preserve">Emitent może wypowiedzieć niniejszy produkt jednostronnie, a w przypadku niektórych zdarzeń obligatoryjnego wykupu może to uczynić z bardzo krótkim wyprzedzeniem określonym w prospekcie emisyjnym.</w:t>
      </w:r>
    </w:p>
    <w:p>
      <w:pPr>
        <w:spacing w:after="0" w:line="67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7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4"/>
          <w:szCs w:val="14"/>
          <w:color w:val="5B6770"/>
        </w:rPr>
        <w:t xml:space="preserve">Ten produkt nie obejmuje żadnej ochrony przed przyszłą sytuacją rynkową, więc możesz stracić część lub całość inwestycji.</w:t>
      </w:r>
    </w:p>
    <w:p>
      <w:pPr>
        <w:spacing w:after="0" w:line="147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7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20"/>
          <w:szCs w:val="20"/>
          <w:b w:val="1"/>
          <w:bCs w:val="1"/>
          <w:color w:val="5B6770"/>
        </w:rPr>
        <w:t xml:space="preserve">Czynniki wpływające na zwrot produktu po zakończeniu zalecanego okresu utrzymywania</w:t>
      </w:r>
    </w:p>
    <w:p>
      <w:pPr>
        <w:spacing w:after="0" w:line="74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7" w:right="140"/>
        <w:spacing w:after="0" w:line="265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4"/>
          <w:szCs w:val="14"/>
          <w:color w:val="5B6770"/>
        </w:rPr>
        <w:t xml:space="preserve">Na zwrot z produktu na koniec zalecanego okresu przechowywania będzie miała wpływ przede wszystkim wydajność instrumentu bazowego (instrumentów bazowych) w zalecanym okresie przechowywania oraz kurs wymiany między walutą produktu a walutą, w której produkt został nabyty.</w:t>
      </w:r>
    </w:p>
    <w:p>
      <w:pPr>
        <w:spacing w:after="0" w:line="40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7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4"/>
          <w:szCs w:val="14"/>
          <w:color w:val="5B6770"/>
        </w:rPr>
        <w:t xml:space="preserve">Co może wpłynąć pozytywnie na mój powrót?</w:t>
      </w:r>
    </w:p>
    <w:p>
      <w:pPr>
        <w:spacing w:after="0" w:line="67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7" w:right="6360" w:hanging="7"/>
        <w:spacing w:after="0" w:line="340" w:lineRule="auto"/>
        <w:tabs>
          <w:tab w:leader="none" w:pos="106" w:val="left"/>
        </w:tabs>
        <w:numPr>
          <w:ilvl w:val="0"/>
          <w:numId w:val="1"/>
        </w:numPr>
        <w:rPr>
          <w:rFonts w:ascii="Arial" w:cs="Arial" w:eastAsia="Arial" w:hAnsi="Arial"/>
          <w:sz w:val="14"/>
          <w:szCs w:val="14"/>
          <w:color w:val="5B6770"/>
        </w:rPr>
      </w:pPr>
      <w:r>
        <w:rPr xmlns:w="http://schemas.openxmlformats.org/wordprocessingml/2006/main">
          <w:rFonts w:ascii="Arial" w:cs="Arial" w:eastAsia="Arial" w:hAnsi="Arial"/>
          <w:sz w:val="14"/>
          <w:szCs w:val="14"/>
          <w:color w:val="5B6770"/>
        </w:rPr>
        <w:t xml:space="preserve">Wzrost poziomu referencyjnej stopy CME CF Bitcoin.</w:t>
      </w:r>
      <w:r>
        <w:rPr xmlns:w="http://schemas.openxmlformats.org/wordprocessingml/2006/main">
          <w:rFonts w:ascii="Arial" w:cs="Arial" w:eastAsia="Arial" w:hAnsi="Arial"/>
          <w:sz w:val="14"/>
          <w:szCs w:val="14"/>
          <w:color w:val="5B6770"/>
        </w:rPr>
        <w:t xml:space="preserve"> Co może negatywnie wpłynąć na mój powrót?</w:t>
      </w:r>
    </w:p>
    <w:p>
      <w:pPr xmlns:w="http://schemas.openxmlformats.org/wordprocessingml/2006/main">
        <w:ind w:left="107" w:hanging="107"/>
        <w:spacing w:after="0"/>
        <w:tabs>
          <w:tab w:leader="none" w:pos="107" w:val="left"/>
        </w:tabs>
        <w:numPr>
          <w:ilvl w:val="0"/>
          <w:numId w:val="1"/>
        </w:numPr>
        <w:rPr>
          <w:rFonts w:ascii="Arial" w:cs="Arial" w:eastAsia="Arial" w:hAnsi="Arial"/>
          <w:sz w:val="14"/>
          <w:szCs w:val="14"/>
          <w:color w:val="5B6770"/>
        </w:rPr>
      </w:pPr>
      <w:r>
        <w:rPr xmlns:w="http://schemas.openxmlformats.org/wordprocessingml/2006/main">
          <w:rFonts w:ascii="Arial" w:cs="Arial" w:eastAsia="Arial" w:hAnsi="Arial"/>
          <w:sz w:val="14"/>
          <w:szCs w:val="14"/>
          <w:color w:val="5B6770"/>
        </w:rPr>
        <w:t xml:space="preserve">Obniżenie poziomu referencyjnej stopy CME CF Bitcoin.</w:t>
      </w:r>
    </w:p>
    <w:p>
      <w:pPr>
        <w:spacing w:after="0" w:line="67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jc w:val="both"/>
        <w:ind w:left="7" w:right="140"/>
        <w:spacing w:after="0" w:line="257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4"/>
          <w:szCs w:val="14"/>
          <w:color w:val="5B6770"/>
        </w:rPr>
        <w:t xml:space="preserve">Wymienione powyżej czynniki dostarczają ogólnych wskazówek, w jaki sposób zmiany poziomu referencyjnej stopy CME CF Bitcoin mogą wpłynąć na Twój zwrot.</w:t>
      </w:r>
      <w:r>
        <w:rPr xmlns:w="http://schemas.openxmlformats.org/wordprocessingml/2006/main">
          <w:rFonts w:ascii="Arial" w:cs="Arial" w:eastAsia="Arial" w:hAnsi="Arial"/>
          <w:sz w:val="14"/>
          <w:szCs w:val="14"/>
          <w:color w:val="5B6770"/>
        </w:rPr>
        <w:t xml:space="preserve"> Dokładny wpływ będzie zależał od czasu i skali tych zmian, a powyższa lista nie powinna być postrzegana jako gwarancja konkretnego rezultatu.</w:t>
      </w:r>
      <w:r>
        <w:rPr xmlns:w="http://schemas.openxmlformats.org/wordprocessingml/2006/main">
          <w:rFonts w:ascii="Arial" w:cs="Arial" w:eastAsia="Arial" w:hAnsi="Arial"/>
          <w:sz w:val="14"/>
          <w:szCs w:val="14"/>
          <w:color w:val="5B6770"/>
        </w:rPr>
        <w:t xml:space="preserve"> Aby uzyskać omówienie tego, co otrzymasz po zamknięciu produktu, zobacz temat "Co to jest ten produkt?".</w:t>
      </w:r>
    </w:p>
    <w:p>
      <w:pPr>
        <w:spacing w:after="0" w:line="47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7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4"/>
          <w:szCs w:val="14"/>
          <w:color w:val="5B6770"/>
        </w:rPr>
        <w:t xml:space="preserve">W trudnych warunkach rynkowych możesz stracić całą swoją inwestycję.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97790</wp:posOffset>
                </wp:positionV>
                <wp:extent cx="6358890" cy="182880"/>
                <wp:wrapNone/>
                <wp:docPr id="13" name="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8890" cy="182880"/>
                        </a:xfrm>
                        <a:prstGeom prst="rect">
                          <a:avLst/>
                        </a:prstGeom>
                        <a:solidFill>
                          <a:srgbClr val="5B677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13" o:spid="_x0000_s1038" style="position:absolute;margin-left:0pt;margin-top:7.7pt;width:500.7pt;height:14.4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5B6770" stroked="f"/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97790</wp:posOffset>
                </wp:positionV>
                <wp:extent cx="6359525" cy="0"/>
                <wp:wrapNone/>
                <wp:docPr id="14" name="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952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5B677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4" o:spid="_x0000_s1039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0pt,7.7pt" to="500.75pt,7.7pt" o:allowincell="f" strokecolor="#5B6770" strokeweight="0.25pt"/>
            </w:pict>
          </mc:Fallback>
        </mc:AlternateContent>
      </w:r>
    </w:p>
    <w:p>
      <w:pPr>
        <w:spacing w:after="0" w:line="151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147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20"/>
          <w:szCs w:val="20"/>
          <w:b w:val="1"/>
          <w:bCs w:val="1"/>
          <w:color w:val="FFFFFF"/>
        </w:rPr>
        <w:t xml:space="preserve">Co się stanie, jeśli WisdomTree Issuer X Limited nie będzie w stanie wypłacić?</w:t>
      </w:r>
    </w:p>
    <w:p>
      <w:pPr>
        <w:spacing w:after="0" w:line="206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jc w:val="both"/>
        <w:ind w:left="7"/>
        <w:spacing w:after="0" w:line="255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4"/>
          <w:szCs w:val="14"/>
          <w:color w:val="5B6770"/>
        </w:rPr>
        <w:t xml:space="preserve">Emitent jest spółką celową.</w:t>
      </w:r>
      <w:r>
        <w:rPr xmlns:w="http://schemas.openxmlformats.org/wordprocessingml/2006/main">
          <w:rFonts w:ascii="Arial" w:cs="Arial" w:eastAsia="Arial" w:hAnsi="Arial"/>
          <w:sz w:val="14"/>
          <w:szCs w:val="14"/>
          <w:color w:val="5B6770"/>
        </w:rPr>
        <w:t xml:space="preserve"> W przypadku niewykonania zobowiązania przez Emitenta, wszelkie roszczenia wobec Emitenta będą zaspokojone w kolejności pierwszeństwa płatności określonej w warunkach produktu.</w:t>
      </w:r>
      <w:r>
        <w:rPr xmlns:w="http://schemas.openxmlformats.org/wordprocessingml/2006/main">
          <w:rFonts w:ascii="Arial" w:cs="Arial" w:eastAsia="Arial" w:hAnsi="Arial"/>
          <w:sz w:val="14"/>
          <w:szCs w:val="14"/>
          <w:color w:val="5B6770"/>
        </w:rPr>
        <w:t xml:space="preserve"> Jeżeli wpływy netto z tytułu egzekucji zabezpieczonej nieruchomości związanej z produktem nie wystarczą do wywiązania się ze wszystkich zobowiązań i dokonania wszelkich płatności należnych z tytułu papierów wartościowych, zobowiązania Emitenta z tytułu tych papierów wartościowych będą ograniczone do wpływów netto z tytułu realizacji odpowiedniej zabezpieczonej nieruchomości.</w:t>
      </w:r>
      <w:r>
        <w:rPr xmlns:w="http://schemas.openxmlformats.org/wordprocessingml/2006/main">
          <w:rFonts w:ascii="Arial" w:cs="Arial" w:eastAsia="Arial" w:hAnsi="Arial"/>
          <w:sz w:val="14"/>
          <w:szCs w:val="14"/>
          <w:color w:val="5B6770"/>
        </w:rPr>
        <w:t xml:space="preserve"> W takich okolicznościach możesz ponieść stratę, jeśli nie możesz zrealizować pełnej wartości swojej inwestycji.</w:t>
      </w:r>
    </w:p>
    <w:p>
      <w:pPr>
        <w:spacing w:after="0" w:line="48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7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4"/>
          <w:szCs w:val="14"/>
          <w:color w:val="5B6770"/>
        </w:rPr>
        <w:t xml:space="preserve">Produkt nie jest chroniony przez system rekompensat lub gwarancji dla inwestorów.</w:t>
      </w:r>
    </w:p>
    <w:p>
      <w:pPr>
        <w:sectPr>
          <w:pgSz w:w="10800" w:h="15600" w:orient="portrait"/>
          <w:cols w:equalWidth="0" w:num="1">
            <w:col w:w="10007"/>
          </w:cols>
          <w:pgMar w:left="393" w:top="328" w:right="400" w:bottom="1440" w:gutter="0" w:footer="0" w:header="0"/>
        </w:sectPr>
      </w:pPr>
    </w:p>
    <w:bookmarkStart w:id="2" w:name="page3"/>
    <w:bookmarkEnd w:id="2"/>
    <w:p>
      <w:pPr xmlns:w="http://schemas.openxmlformats.org/wordprocessingml/2006/main">
        <w:ind w:left="20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28"/>
          <w:szCs w:val="28"/>
          <w:b w:val="1"/>
          <w:bCs w:val="1"/>
          <w:color w:val="5B6770"/>
        </w:rPr>
        <w:drawing xmlns:w="http://schemas.openxmlformats.org/wordprocessingml/2006/main">
          <wp:anchor xmlns:wp="http://schemas.openxmlformats.org/drawingml/2006/wordprocessingDrawing" simplePos="0" relativeHeight="251657728" behindDoc="1" locked="0" layoutInCell="0" allowOverlap="1">
            <wp:simplePos x="0" y="0"/>
            <wp:positionH relativeFrom="page">
              <wp:posOffset>5304790</wp:posOffset>
            </wp:positionH>
            <wp:positionV relativeFrom="page">
              <wp:posOffset>181610</wp:posOffset>
            </wp:positionV>
            <wp:extent cx="1303020" cy="492125"/>
            <wp:wrapNone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3020" cy="492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 xmlns:w="http://schemas.openxmlformats.org/wordprocessingml/2006/main">
          <w:rFonts w:ascii="Arial" w:cs="Arial" w:eastAsia="Arial" w:hAnsi="Arial"/>
          <w:sz w:val="28"/>
          <w:szCs w:val="28"/>
          <w:b w:val="1"/>
          <w:bCs w:val="1"/>
          <w:color w:val="5B6770"/>
        </w:rPr>
        <w:t xml:space="preserve">Fizyczny Bitcoin WisdomTree</w:t>
      </w:r>
    </w:p>
    <w:p>
      <w:pPr>
        <w:spacing w:after="0" w:line="14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20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28"/>
          <w:szCs w:val="28"/>
          <w:b w:val="1"/>
          <w:bCs w:val="1"/>
          <w:color w:val="5B6770"/>
        </w:rPr>
        <w:t xml:space="preserve">Dokument zawierający kluczowe informacje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7620</wp:posOffset>
                </wp:positionH>
                <wp:positionV relativeFrom="paragraph">
                  <wp:posOffset>241935</wp:posOffset>
                </wp:positionV>
                <wp:extent cx="6368415" cy="182880"/>
                <wp:wrapNone/>
                <wp:docPr id="16" name="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68415" cy="182880"/>
                        </a:xfrm>
                        <a:prstGeom prst="rect">
                          <a:avLst/>
                        </a:prstGeom>
                        <a:solidFill>
                          <a:srgbClr val="5B677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16" o:spid="_x0000_s1041" style="position:absolute;margin-left:0.6pt;margin-top:19.05pt;width:501.45pt;height:14.4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5B6770" stroked="f"/>
            </w:pict>
          </mc:Fallback>
        </mc:AlternateContent>
      </w:r>
    </w:p>
    <w:p>
      <w:pPr>
        <w:spacing w:after="0" w:line="378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160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20"/>
          <w:szCs w:val="20"/>
          <w:b w:val="1"/>
          <w:bCs w:val="1"/>
          <w:color w:val="FFFFFF"/>
        </w:rPr>
        <w:t xml:space="preserve">Jakie są koszty?</w:t>
      </w:r>
    </w:p>
    <w:p>
      <w:pPr>
        <w:spacing w:after="0" w:line="110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jc w:val="both"/>
        <w:ind w:left="20"/>
        <w:spacing w:after="0" w:line="265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4"/>
          <w:szCs w:val="14"/>
          <w:color w:val="5B6770"/>
        </w:rPr>
        <w:t xml:space="preserve">Osoba, która sprzedaje lub doradza Ci ten produkt, może obciążyć Cię innymi kosztami.</w:t>
      </w:r>
      <w:r>
        <w:rPr xmlns:w="http://schemas.openxmlformats.org/wordprocessingml/2006/main">
          <w:rFonts w:ascii="Arial" w:cs="Arial" w:eastAsia="Arial" w:hAnsi="Arial"/>
          <w:sz w:val="14"/>
          <w:szCs w:val="14"/>
          <w:color w:val="5B6770"/>
        </w:rPr>
        <w:t xml:space="preserve"> Jeśli tak, osoba ta przekaże Ci informacje o tych kosztach i ich wpływie na Twoją inwestycję.</w:t>
      </w:r>
    </w:p>
    <w:p>
      <w:pPr>
        <w:spacing w:after="0" w:line="37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20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20"/>
          <w:szCs w:val="20"/>
          <w:b w:val="1"/>
          <w:bCs w:val="1"/>
          <w:color w:val="5B6770"/>
        </w:rPr>
        <w:t xml:space="preserve">Koszty w czasie</w:t>
      </w:r>
    </w:p>
    <w:p>
      <w:pPr>
        <w:spacing w:after="0" w:line="74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jc w:val="both"/>
        <w:ind w:left="20"/>
        <w:spacing w:after="0" w:line="257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4"/>
          <w:szCs w:val="14"/>
          <w:color w:val="5B6770"/>
        </w:rPr>
        <w:t xml:space="preserve">W tabelach przedstawiono kwoty pobrane z inwestycji w celu pokrycia różnych rodzajów kosztów.</w:t>
      </w:r>
      <w:r>
        <w:rPr xmlns:w="http://schemas.openxmlformats.org/wordprocessingml/2006/main">
          <w:rFonts w:ascii="Arial" w:cs="Arial" w:eastAsia="Arial" w:hAnsi="Arial"/>
          <w:sz w:val="14"/>
          <w:szCs w:val="14"/>
          <w:color w:val="5B6770"/>
        </w:rPr>
        <w:t xml:space="preserve"> Kwoty te zależą od tego, ile zainwestujesz, jak długo przechowujesz produkt i jak dobrze działa produkt (w stosownych przypadkach).</w:t>
      </w:r>
      <w:r>
        <w:rPr xmlns:w="http://schemas.openxmlformats.org/wordprocessingml/2006/main">
          <w:rFonts w:ascii="Arial" w:cs="Arial" w:eastAsia="Arial" w:hAnsi="Arial"/>
          <w:sz w:val="14"/>
          <w:szCs w:val="14"/>
          <w:color w:val="5B6770"/>
        </w:rPr>
        <w:t xml:space="preserve"> Przedstawione tu kwoty są ilustracjami opartymi na przykładowej kwocie inwestycji i różnych możliwych okresach inwestycji:</w:t>
      </w:r>
    </w:p>
    <w:p>
      <w:pPr>
        <w:spacing w:after="0" w:line="47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20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4"/>
          <w:szCs w:val="14"/>
          <w:color w:val="5B6770"/>
        </w:rPr>
        <w:t xml:space="preserve">Założyliśmy:</w:t>
      </w:r>
    </w:p>
    <w:p>
      <w:pPr>
        <w:spacing w:after="0" w:line="67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20" w:hanging="7"/>
        <w:spacing w:after="0" w:line="265" w:lineRule="auto"/>
        <w:tabs>
          <w:tab w:leader="none" w:pos="154" w:val="left"/>
        </w:tabs>
        <w:numPr>
          <w:ilvl w:val="0"/>
          <w:numId w:val="2"/>
        </w:numPr>
        <w:rPr>
          <w:rFonts w:ascii="Arial" w:cs="Arial" w:eastAsia="Arial" w:hAnsi="Arial"/>
          <w:sz w:val="14"/>
          <w:szCs w:val="14"/>
          <w:color w:val="5B6770"/>
        </w:rPr>
      </w:pPr>
      <w:r>
        <w:rPr xmlns:w="http://schemas.openxmlformats.org/wordprocessingml/2006/main">
          <w:rFonts w:ascii="Arial" w:cs="Arial" w:eastAsia="Arial" w:hAnsi="Arial"/>
          <w:sz w:val="14"/>
          <w:szCs w:val="14"/>
          <w:color w:val="5B6770"/>
        </w:rPr>
        <w:t xml:space="preserve">W pierwszym roku otrzymasz kwotę, którą zainwestowałeś (0% rocznego zwrotu).</w:t>
      </w:r>
      <w:r>
        <w:rPr xmlns:w="http://schemas.openxmlformats.org/wordprocessingml/2006/main">
          <w:rFonts w:ascii="Arial" w:cs="Arial" w:eastAsia="Arial" w:hAnsi="Arial"/>
          <w:sz w:val="14"/>
          <w:szCs w:val="14"/>
          <w:color w:val="5B6770"/>
        </w:rPr>
        <w:t xml:space="preserve"> W odniesieniu do pozostałych okresów utrzymywania zasobów założyliśmy, że produkt działa w umiarkowany sposób</w:t>
      </w:r>
    </w:p>
    <w:p>
      <w:pPr>
        <w:spacing w:after="0" w:line="40" w:lineRule="exact"/>
        <w:rPr>
          <w:rFonts w:ascii="Arial" w:cs="Arial" w:eastAsia="Arial" w:hAnsi="Arial"/>
          <w:sz w:val="14"/>
          <w:szCs w:val="14"/>
          <w:color w:val="5B6770"/>
        </w:rPr>
      </w:pPr>
    </w:p>
    <w:p>
      <w:pPr xmlns:w="http://schemas.openxmlformats.org/wordprocessingml/2006/main">
        <w:ind w:left="140" w:hanging="127"/>
        <w:spacing w:after="0"/>
        <w:tabs>
          <w:tab w:leader="none" w:pos="140" w:val="left"/>
        </w:tabs>
        <w:numPr>
          <w:ilvl w:val="0"/>
          <w:numId w:val="2"/>
        </w:numPr>
        <w:rPr>
          <w:rFonts w:ascii="Arial" w:cs="Arial" w:eastAsia="Arial" w:hAnsi="Arial"/>
          <w:sz w:val="14"/>
          <w:szCs w:val="14"/>
          <w:color w:val="5B6770"/>
        </w:rPr>
      </w:pPr>
      <w:r>
        <w:rPr xmlns:w="http://schemas.openxmlformats.org/wordprocessingml/2006/main">
          <w:rFonts w:ascii="Arial" w:cs="Arial" w:eastAsia="Arial" w:hAnsi="Arial"/>
          <w:sz w:val="14"/>
          <w:szCs w:val="14"/>
          <w:color w:val="5B6770"/>
        </w:rPr>
        <w:t xml:space="preserve">Zainwestowano 10 000 (USD)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2185035</wp:posOffset>
                </wp:positionH>
                <wp:positionV relativeFrom="paragraph">
                  <wp:posOffset>51435</wp:posOffset>
                </wp:positionV>
                <wp:extent cx="0" cy="184150"/>
                <wp:wrapNone/>
                <wp:docPr id="17" name="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3" cy="18415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7" o:spid="_x0000_s1042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172.05pt,4.05pt" to="172.05pt,18.55pt" o:allowincell="f" strokecolor="#FFFFFF" strokeweight="0.25pt"/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2185035</wp:posOffset>
                </wp:positionH>
                <wp:positionV relativeFrom="paragraph">
                  <wp:posOffset>234315</wp:posOffset>
                </wp:positionV>
                <wp:extent cx="0" cy="368935"/>
                <wp:wrapNone/>
                <wp:docPr id="18" name="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3" cy="36893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5B677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8" o:spid="_x0000_s1043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172.05pt,18.45pt" to="172.05pt,47.5pt" o:allowincell="f" strokecolor="#5B6770" strokeweight="0.25pt"/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4427220</wp:posOffset>
                </wp:positionH>
                <wp:positionV relativeFrom="paragraph">
                  <wp:posOffset>51435</wp:posOffset>
                </wp:positionV>
                <wp:extent cx="0" cy="184150"/>
                <wp:wrapNone/>
                <wp:docPr id="19" name="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3" cy="18415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9" o:spid="_x0000_s1044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348.6pt,4.05pt" to="348.6pt,18.55pt" o:allowincell="f" strokecolor="#FFFFFF" strokeweight="0.25pt"/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4427220</wp:posOffset>
                </wp:positionH>
                <wp:positionV relativeFrom="paragraph">
                  <wp:posOffset>234315</wp:posOffset>
                </wp:positionV>
                <wp:extent cx="0" cy="368935"/>
                <wp:wrapNone/>
                <wp:docPr id="20" name="Shap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3" cy="36893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5B677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0" o:spid="_x0000_s1045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348.6pt,18.45pt" to="348.6pt,47.5pt" o:allowincell="f" strokecolor="#5B6770" strokeweight="0.25pt"/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5715</wp:posOffset>
                </wp:positionH>
                <wp:positionV relativeFrom="paragraph">
                  <wp:posOffset>52705</wp:posOffset>
                </wp:positionV>
                <wp:extent cx="6372225" cy="0"/>
                <wp:wrapNone/>
                <wp:docPr id="21" name="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7222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5B677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1" o:spid="_x0000_s1046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0.45pt,4.15pt" to="502.2pt,4.15pt" o:allowincell="f" strokecolor="#5B6770" strokeweight="0.25pt"/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5715</wp:posOffset>
                </wp:positionH>
                <wp:positionV relativeFrom="paragraph">
                  <wp:posOffset>601345</wp:posOffset>
                </wp:positionV>
                <wp:extent cx="6372225" cy="0"/>
                <wp:wrapNone/>
                <wp:docPr id="22" name="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7222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5B677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2" o:spid="_x0000_s1047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0.45pt,47.35pt" to="502.2pt,47.35pt" o:allowincell="f" strokecolor="#5B6770" strokeweight="0.25pt"/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7620</wp:posOffset>
                </wp:positionH>
                <wp:positionV relativeFrom="paragraph">
                  <wp:posOffset>51435</wp:posOffset>
                </wp:positionV>
                <wp:extent cx="0" cy="551815"/>
                <wp:wrapNone/>
                <wp:docPr id="23" name="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3" cy="55181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5B677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3" o:spid="_x0000_s1048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0.6pt,4.05pt" to="0.6pt,47.5pt" o:allowincell="f" strokecolor="#5B6770" strokeweight="0.25pt"/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6376035</wp:posOffset>
                </wp:positionH>
                <wp:positionV relativeFrom="paragraph">
                  <wp:posOffset>51435</wp:posOffset>
                </wp:positionV>
                <wp:extent cx="0" cy="551815"/>
                <wp:wrapNone/>
                <wp:docPr id="24" name="Shap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3" cy="55181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5B677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4" o:spid="_x0000_s1049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502.05pt,4.05pt" to="502.05pt,47.5pt" o:allowincell="f" strokecolor="#5B6770" strokeweight="0.25pt"/>
            </w:pict>
          </mc:Fallback>
        </mc:AlternateContent>
      </w:r>
    </w:p>
    <w:p>
      <w:pPr>
        <w:spacing w:after="0" w:line="64" w:lineRule="exact"/>
        <w:rPr>
          <w:sz w:val="20"/>
          <w:szCs w:val="20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2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420" w:type="dxa"/>
            <w:vAlign w:val="bottom"/>
            <w:shd w:val="clear" w:color="auto" w:fill="5B6770"/>
          </w:tcPr>
          <w:p>
            <w:pPr xmlns:w="http://schemas.openxmlformats.org/wordprocessingml/2006/main"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4"/>
                <w:szCs w:val="14"/>
                <w:b w:val="1"/>
                <w:bCs w:val="1"/>
                <w:color w:val="FFFFFF"/>
              </w:rPr>
              <w:t xml:space="preserve">Inwestycje 10 000 $</w:t>
            </w:r>
          </w:p>
        </w:tc>
        <w:tc>
          <w:tcPr>
            <w:tcW w:w="3400" w:type="dxa"/>
            <w:vAlign w:val="bottom"/>
            <w:shd w:val="clear" w:color="auto" w:fill="5B6770"/>
          </w:tcPr>
          <w:p>
            <w:pPr xmlns:w="http://schemas.openxmlformats.org/wordprocessingml/2006/main">
              <w:ind w:left="108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4"/>
                <w:szCs w:val="14"/>
                <w:b w:val="1"/>
                <w:bCs w:val="1"/>
                <w:color w:val="FFFFFF"/>
              </w:rPr>
              <w:t xml:space="preserve">Jeśli wyjdziesz po 1 roku</w:t>
            </w:r>
          </w:p>
        </w:tc>
        <w:tc>
          <w:tcPr>
            <w:tcW w:w="3220" w:type="dxa"/>
            <w:vAlign w:val="bottom"/>
            <w:shd w:val="clear" w:color="auto" w:fill="5B6770"/>
          </w:tcPr>
          <w:p>
            <w:pPr xmlns:w="http://schemas.openxmlformats.org/wordprocessingml/2006/main">
              <w:ind w:left="96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4"/>
                <w:szCs w:val="14"/>
                <w:b w:val="1"/>
                <w:bCs w:val="1"/>
                <w:color w:val="FFFFFF"/>
              </w:rPr>
              <w:t xml:space="preserve">Wyjście z programu po 5 latach</w:t>
            </w:r>
          </w:p>
        </w:tc>
      </w:tr>
      <w:tr>
        <w:trPr>
          <w:trHeight w:val="59"/>
        </w:trPr>
        <w:tc>
          <w:tcPr>
            <w:tcW w:w="20" w:type="dxa"/>
            <w:vAlign w:val="bottom"/>
            <w:tcBorders>
              <w:bottom w:val="single" w:sz="8" w:color="5B6770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420" w:type="dxa"/>
            <w:vAlign w:val="bottom"/>
            <w:tcBorders>
              <w:bottom w:val="single" w:sz="8" w:color="5B6770"/>
            </w:tcBorders>
            <w:shd w:val="clear" w:color="auto" w:fill="5B6770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400" w:type="dxa"/>
            <w:vAlign w:val="bottom"/>
            <w:tcBorders>
              <w:bottom w:val="single" w:sz="8" w:color="5B6770"/>
            </w:tcBorders>
            <w:shd w:val="clear" w:color="auto" w:fill="5B6770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220" w:type="dxa"/>
            <w:vAlign w:val="bottom"/>
            <w:tcBorders>
              <w:bottom w:val="single" w:sz="8" w:color="5B6770"/>
            </w:tcBorders>
            <w:shd w:val="clear" w:color="auto" w:fill="5B6770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</w:tr>
      <w:tr>
        <w:trPr>
          <w:trHeight w:val="20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420" w:type="dxa"/>
            <w:vAlign w:val="bottom"/>
          </w:tcPr>
          <w:p>
            <w:pPr xmlns:w="http://schemas.openxmlformats.org/wordprocessingml/2006/main"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4"/>
                <w:szCs w:val="14"/>
                <w:b w:val="1"/>
                <w:bCs w:val="1"/>
                <w:color w:val="5B6770"/>
              </w:rPr>
              <w:t xml:space="preserve">Koszty ogółem</w:t>
            </w:r>
          </w:p>
        </w:tc>
        <w:tc>
          <w:tcPr>
            <w:tcW w:w="3400" w:type="dxa"/>
            <w:vAlign w:val="bottom"/>
          </w:tcPr>
          <w:p>
            <w:pPr xmlns:w="http://schemas.openxmlformats.org/wordprocessingml/2006/main">
              <w:jc w:val="right"/>
              <w:ind w:right="137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4"/>
                <w:szCs w:val="14"/>
                <w:color w:val="5B6770"/>
              </w:rPr>
              <w:t xml:space="preserve">35,00 $</w:t>
            </w:r>
          </w:p>
        </w:tc>
        <w:tc>
          <w:tcPr>
            <w:tcW w:w="3220" w:type="dxa"/>
            <w:vAlign w:val="bottom"/>
          </w:tcPr>
          <w:p>
            <w:pPr xmlns:w="http://schemas.openxmlformats.org/wordprocessingml/2006/main">
              <w:jc w:val="right"/>
              <w:ind w:right="119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4"/>
                <w:szCs w:val="14"/>
                <w:color w:val="5B6770"/>
              </w:rPr>
              <w:t xml:space="preserve">4 818,19 $</w:t>
            </w:r>
          </w:p>
        </w:tc>
      </w:tr>
      <w:tr>
        <w:trPr>
          <w:trHeight w:val="59"/>
        </w:trPr>
        <w:tc>
          <w:tcPr>
            <w:tcW w:w="20" w:type="dxa"/>
            <w:vAlign w:val="bottom"/>
            <w:tcBorders>
              <w:bottom w:val="single" w:sz="8" w:color="5B6770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420" w:type="dxa"/>
            <w:vAlign w:val="bottom"/>
            <w:tcBorders>
              <w:bottom w:val="single" w:sz="8" w:color="5B6770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400" w:type="dxa"/>
            <w:vAlign w:val="bottom"/>
            <w:tcBorders>
              <w:bottom w:val="single" w:sz="8" w:color="5B6770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220" w:type="dxa"/>
            <w:vAlign w:val="bottom"/>
            <w:tcBorders>
              <w:bottom w:val="single" w:sz="8" w:color="5B6770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</w:tr>
      <w:tr>
        <w:trPr>
          <w:trHeight w:val="20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420" w:type="dxa"/>
            <w:vAlign w:val="bottom"/>
          </w:tcPr>
          <w:p>
            <w:pPr xmlns:w="http://schemas.openxmlformats.org/wordprocessingml/2006/main"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4"/>
                <w:szCs w:val="14"/>
                <w:b w:val="1"/>
                <w:bCs w:val="1"/>
                <w:color w:val="5B6770"/>
              </w:rPr>
              <w:t xml:space="preserve">Roczny wpływ na koszty (*)</w:t>
            </w:r>
          </w:p>
        </w:tc>
        <w:tc>
          <w:tcPr>
            <w:tcW w:w="3400" w:type="dxa"/>
            <w:vAlign w:val="bottom"/>
          </w:tcPr>
          <w:p>
            <w:pPr xmlns:w="http://schemas.openxmlformats.org/wordprocessingml/2006/main">
              <w:jc w:val="right"/>
              <w:ind w:right="137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4"/>
                <w:szCs w:val="14"/>
                <w:color w:val="5B6770"/>
              </w:rPr>
              <w:t xml:space="preserve">- 0,35%</w:t>
            </w:r>
          </w:p>
        </w:tc>
        <w:tc>
          <w:tcPr>
            <w:tcW w:w="3220" w:type="dxa"/>
            <w:vAlign w:val="bottom"/>
          </w:tcPr>
          <w:p>
            <w:pPr xmlns:w="http://schemas.openxmlformats.org/wordprocessingml/2006/main">
              <w:jc w:val="right"/>
              <w:ind w:right="127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4"/>
                <w:szCs w:val="14"/>
                <w:color w:val="5B6770"/>
              </w:rPr>
              <w:t xml:space="preserve">- 0,35%</w:t>
            </w:r>
          </w:p>
        </w:tc>
      </w:tr>
    </w:tbl>
    <w:p>
      <w:pPr>
        <w:spacing w:after="0" w:line="57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jc w:val="both"/>
        <w:ind w:left="20"/>
        <w:spacing w:after="0" w:line="265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4"/>
          <w:szCs w:val="14"/>
          <w:color w:val="5B6770"/>
        </w:rPr>
        <w:t xml:space="preserve">(*) Pokazuje to, w jaki sposób koszty zmniejszają zwrot z inwestycji każdego roku w okresie utrzymywania.</w:t>
      </w:r>
      <w:r>
        <w:rPr xmlns:w="http://schemas.openxmlformats.org/wordprocessingml/2006/main">
          <w:rFonts w:ascii="Arial" w:cs="Arial" w:eastAsia="Arial" w:hAnsi="Arial"/>
          <w:sz w:val="14"/>
          <w:szCs w:val="14"/>
          <w:color w:val="5B6770"/>
        </w:rPr>
        <w:t xml:space="preserve"> Na przykład pokazuje to, że jeśli opuścisz zakład na koniec zalecanego okresu utrzymywania, średni roczny zwrot z inwestycji wyniesie 94.70% przed kosztami i 94.35% po kosztach.</w:t>
      </w:r>
    </w:p>
    <w:p>
      <w:pPr>
        <w:spacing w:after="0" w:line="49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20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20"/>
          <w:szCs w:val="20"/>
          <w:b w:val="1"/>
          <w:bCs w:val="1"/>
          <w:color w:val="5B6770"/>
        </w:rPr>
        <w:t xml:space="preserve">Struktura kosztów</w:t>
      </w:r>
    </w:p>
    <w:p>
      <w:pPr>
        <w:spacing w:after="0" w:line="86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20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4"/>
          <w:szCs w:val="14"/>
          <w:color w:val="5B6770"/>
        </w:rPr>
        <w:t xml:space="preserve">Poniższa tabela przedstawia:</w:t>
      </w:r>
    </w:p>
    <w:p>
      <w:pPr>
        <w:spacing w:after="0" w:line="67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140" w:hanging="127"/>
        <w:spacing w:after="0"/>
        <w:tabs>
          <w:tab w:leader="none" w:pos="140" w:val="left"/>
        </w:tabs>
        <w:numPr>
          <w:ilvl w:val="0"/>
          <w:numId w:val="3"/>
        </w:numPr>
        <w:rPr>
          <w:rFonts w:ascii="Arial" w:cs="Arial" w:eastAsia="Arial" w:hAnsi="Arial"/>
          <w:sz w:val="14"/>
          <w:szCs w:val="14"/>
          <w:color w:val="5B6770"/>
        </w:rPr>
      </w:pPr>
      <w:r>
        <w:rPr xmlns:w="http://schemas.openxmlformats.org/wordprocessingml/2006/main">
          <w:rFonts w:ascii="Arial" w:cs="Arial" w:eastAsia="Arial" w:hAnsi="Arial"/>
          <w:sz w:val="14"/>
          <w:szCs w:val="14"/>
          <w:color w:val="5B6770"/>
        </w:rPr>
        <w:t xml:space="preserve">Wpływ każdego roku różnych rodzajów kosztów na zwrot z inwestycji, jaki można uzyskać pod koniec zalecanego okresu utrzymywania.</w:t>
      </w:r>
    </w:p>
    <w:p>
      <w:pPr>
        <w:spacing w:after="0" w:line="67" w:lineRule="exact"/>
        <w:rPr>
          <w:rFonts w:ascii="Arial" w:cs="Arial" w:eastAsia="Arial" w:hAnsi="Arial"/>
          <w:sz w:val="14"/>
          <w:szCs w:val="14"/>
          <w:color w:val="5B6770"/>
        </w:rPr>
      </w:pPr>
    </w:p>
    <w:p>
      <w:pPr xmlns:w="http://schemas.openxmlformats.org/wordprocessingml/2006/main">
        <w:ind w:left="140" w:hanging="127"/>
        <w:spacing w:after="0"/>
        <w:tabs>
          <w:tab w:leader="none" w:pos="140" w:val="left"/>
        </w:tabs>
        <w:numPr>
          <w:ilvl w:val="0"/>
          <w:numId w:val="3"/>
        </w:numPr>
        <w:rPr>
          <w:rFonts w:ascii="Arial" w:cs="Arial" w:eastAsia="Arial" w:hAnsi="Arial"/>
          <w:sz w:val="14"/>
          <w:szCs w:val="14"/>
          <w:color w:val="5B6770"/>
        </w:rPr>
      </w:pPr>
      <w:r>
        <w:rPr xmlns:w="http://schemas.openxmlformats.org/wordprocessingml/2006/main">
          <w:rFonts w:ascii="Arial" w:cs="Arial" w:eastAsia="Arial" w:hAnsi="Arial"/>
          <w:sz w:val="14"/>
          <w:szCs w:val="14"/>
          <w:color w:val="5B6770"/>
        </w:rPr>
        <w:t xml:space="preserve">Znaczenie poszczególnych kategorii kosztów</w:t>
      </w:r>
    </w:p>
    <w:p>
      <w:pPr>
        <w:spacing w:after="0" w:line="80" w:lineRule="exact"/>
        <w:rPr>
          <w:sz w:val="20"/>
          <w:szCs w:val="20"/>
          <w:color w:val="auto"/>
        </w:rPr>
      </w:pPr>
    </w:p>
    <w:tbl>
      <w:tblPr>
        <w:tblLayout w:type="fixed"/>
        <w:tblInd w:w="1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30"/>
        </w:trPr>
        <w:tc>
          <w:tcPr>
            <w:tcW w:w="2560" w:type="dxa"/>
            <w:vAlign w:val="bottom"/>
            <w:tcBorders>
              <w:left w:val="single" w:sz="8" w:color="5B6770"/>
              <w:right w:val="single" w:sz="8" w:color="5B6770"/>
            </w:tcBorders>
            <w:shd w:val="clear" w:color="auto" w:fill="5B6770"/>
          </w:tcPr>
          <w:p>
            <w:pPr xmlns:w="http://schemas.openxmlformats.org/wordprocessingml/2006/main"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4"/>
                <w:szCs w:val="14"/>
                <w:b w:val="1"/>
                <w:bCs w:val="1"/>
                <w:color w:val="FFFFFF"/>
              </w:rPr>
              <w:t xml:space="preserve">Jednorazowe koszty przy wjeździe lub wyjeździe</w:t>
            </w:r>
          </w:p>
        </w:tc>
        <w:tc>
          <w:tcPr>
            <w:tcW w:w="5100" w:type="dxa"/>
            <w:vAlign w:val="bottom"/>
            <w:tcBorders>
              <w:right w:val="single" w:sz="8" w:color="5B6770"/>
            </w:tcBorders>
            <w:shd w:val="clear" w:color="auto" w:fill="5B6770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420" w:type="dxa"/>
            <w:vAlign w:val="bottom"/>
            <w:tcBorders>
              <w:right w:val="single" w:sz="8" w:color="5B6770"/>
            </w:tcBorders>
            <w:shd w:val="clear" w:color="auto" w:fill="5B6770"/>
          </w:tcPr>
          <w:p>
            <w:pPr xmlns:w="http://schemas.openxmlformats.org/wordprocessingml/2006/main">
              <w:jc w:val="right"/>
              <w:ind w:right="45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4"/>
                <w:szCs w:val="14"/>
                <w:b w:val="1"/>
                <w:bCs w:val="1"/>
                <w:color w:val="FFFFFF"/>
              </w:rPr>
              <w:t xml:space="preserve">Jeśli wyjdziesz po 1 roku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3"/>
        </w:trPr>
        <w:tc>
          <w:tcPr>
            <w:tcW w:w="2560" w:type="dxa"/>
            <w:vAlign w:val="bottom"/>
            <w:tcBorders>
              <w:left w:val="single" w:sz="8" w:color="5B6770"/>
              <w:right w:val="single" w:sz="8" w:color="5B6770"/>
            </w:tcBorders>
            <w:shd w:val="clear" w:color="auto" w:fill="5B6770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100" w:type="dxa"/>
            <w:vAlign w:val="bottom"/>
            <w:tcBorders>
              <w:right w:val="single" w:sz="8" w:color="5B6770"/>
            </w:tcBorders>
            <w:shd w:val="clear" w:color="auto" w:fill="5B6770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420" w:type="dxa"/>
            <w:vAlign w:val="bottom"/>
            <w:tcBorders>
              <w:right w:val="single" w:sz="8" w:color="5B6770"/>
            </w:tcBorders>
            <w:shd w:val="clear" w:color="auto" w:fill="5B6770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5"/>
        </w:trPr>
        <w:tc>
          <w:tcPr>
            <w:tcW w:w="2560" w:type="dxa"/>
            <w:vAlign w:val="bottom"/>
            <w:tcBorders>
              <w:left w:val="single" w:sz="8" w:color="5B6770"/>
              <w:right w:val="single" w:sz="8" w:color="5B6770"/>
            </w:tcBorders>
          </w:tcPr>
          <w:p>
            <w:pPr xmlns:w="http://schemas.openxmlformats.org/wordprocessingml/2006/main"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4"/>
                <w:szCs w:val="14"/>
                <w:b w:val="1"/>
                <w:bCs w:val="1"/>
                <w:color w:val="5B6770"/>
              </w:rPr>
              <w:t xml:space="preserve">Koszty wejścia</w:t>
            </w:r>
          </w:p>
        </w:tc>
        <w:tc>
          <w:tcPr>
            <w:tcW w:w="5100" w:type="dxa"/>
            <w:vAlign w:val="bottom"/>
            <w:tcBorders>
              <w:right w:val="single" w:sz="8" w:color="5B6770"/>
            </w:tcBorders>
          </w:tcPr>
          <w:p>
            <w:pPr xmlns:w="http://schemas.openxmlformats.org/wordprocessingml/2006/main"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4"/>
                <w:szCs w:val="14"/>
                <w:color w:val="5B6770"/>
              </w:rPr>
              <w:t xml:space="preserve">Nie pobieramy opłaty za wstęp w przypadku zakupu na giełdzie.</w:t>
            </w:r>
          </w:p>
        </w:tc>
        <w:tc>
          <w:tcPr>
            <w:tcW w:w="2420" w:type="dxa"/>
            <w:vAlign w:val="bottom"/>
            <w:tcBorders>
              <w:right w:val="single" w:sz="8" w:color="5B6770"/>
            </w:tcBorders>
          </w:tcPr>
          <w:p>
            <w:pPr xmlns:w="http://schemas.openxmlformats.org/wordprocessingml/2006/main">
              <w:jc w:val="right"/>
              <w:ind w:right="81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4"/>
                <w:szCs w:val="14"/>
                <w:color w:val="5B6770"/>
              </w:rPr>
              <w:t xml:space="preserve">0,00 $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8"/>
        </w:trPr>
        <w:tc>
          <w:tcPr>
            <w:tcW w:w="2560" w:type="dxa"/>
            <w:vAlign w:val="bottom"/>
            <w:tcBorders>
              <w:left w:val="single" w:sz="8" w:color="5B6770"/>
              <w:bottom w:val="single" w:sz="8" w:color="5B6770"/>
              <w:right w:val="single" w:sz="8" w:color="5B6770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100" w:type="dxa"/>
            <w:vAlign w:val="bottom"/>
            <w:tcBorders>
              <w:bottom w:val="single" w:sz="8" w:color="5B6770"/>
              <w:right w:val="single" w:sz="8" w:color="5B6770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420" w:type="dxa"/>
            <w:vAlign w:val="bottom"/>
            <w:tcBorders>
              <w:bottom w:val="single" w:sz="8" w:color="5B6770"/>
              <w:right w:val="single" w:sz="8" w:color="5B6770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0"/>
        </w:trPr>
        <w:tc>
          <w:tcPr>
            <w:tcW w:w="2560" w:type="dxa"/>
            <w:vAlign w:val="bottom"/>
            <w:tcBorders>
              <w:left w:val="single" w:sz="8" w:color="5B6770"/>
              <w:right w:val="single" w:sz="8" w:color="5B6770"/>
            </w:tcBorders>
          </w:tcPr>
          <w:p>
            <w:pPr xmlns:w="http://schemas.openxmlformats.org/wordprocessingml/2006/main"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4"/>
                <w:szCs w:val="14"/>
                <w:b w:val="1"/>
                <w:bCs w:val="1"/>
                <w:color w:val="5B6770"/>
              </w:rPr>
              <w:t xml:space="preserve">Koszty wyjścia</w:t>
            </w:r>
          </w:p>
        </w:tc>
        <w:tc>
          <w:tcPr>
            <w:tcW w:w="5100" w:type="dxa"/>
            <w:vAlign w:val="bottom"/>
            <w:tcBorders>
              <w:right w:val="single" w:sz="8" w:color="5B6770"/>
            </w:tcBorders>
          </w:tcPr>
          <w:p>
            <w:pPr xmlns:w="http://schemas.openxmlformats.org/wordprocessingml/2006/main"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4"/>
                <w:szCs w:val="14"/>
                <w:color w:val="5B6770"/>
              </w:rPr>
              <w:t xml:space="preserve">Nie pobieramy opłaty za wyjście w przypadku sprzedaży na giełdzie.</w:t>
            </w:r>
          </w:p>
        </w:tc>
        <w:tc>
          <w:tcPr>
            <w:tcW w:w="2420" w:type="dxa"/>
            <w:vAlign w:val="bottom"/>
            <w:tcBorders>
              <w:right w:val="single" w:sz="8" w:color="5B6770"/>
            </w:tcBorders>
          </w:tcPr>
          <w:p>
            <w:pPr xmlns:w="http://schemas.openxmlformats.org/wordprocessingml/2006/main">
              <w:jc w:val="right"/>
              <w:ind w:right="81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4"/>
                <w:szCs w:val="14"/>
                <w:color w:val="5B6770"/>
              </w:rPr>
              <w:t xml:space="preserve">0,00 $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8"/>
        </w:trPr>
        <w:tc>
          <w:tcPr>
            <w:tcW w:w="2560" w:type="dxa"/>
            <w:vAlign w:val="bottom"/>
            <w:tcBorders>
              <w:left w:val="single" w:sz="8" w:color="5B6770"/>
              <w:right w:val="single" w:sz="8" w:color="5B6770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100" w:type="dxa"/>
            <w:vAlign w:val="bottom"/>
            <w:tcBorders>
              <w:right w:val="single" w:sz="8" w:color="5B6770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420" w:type="dxa"/>
            <w:vAlign w:val="bottom"/>
            <w:tcBorders>
              <w:right w:val="single" w:sz="8" w:color="5B6770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0"/>
        </w:trPr>
        <w:tc>
          <w:tcPr>
            <w:tcW w:w="2560" w:type="dxa"/>
            <w:vAlign w:val="bottom"/>
            <w:tcBorders>
              <w:left w:val="single" w:sz="8" w:color="5B6770"/>
              <w:right w:val="single" w:sz="8" w:color="5B6770"/>
            </w:tcBorders>
            <w:shd w:val="clear" w:color="auto" w:fill="5B6770"/>
          </w:tcPr>
          <w:p>
            <w:pPr xmlns:w="http://schemas.openxmlformats.org/wordprocessingml/2006/main"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4"/>
                <w:szCs w:val="14"/>
                <w:b w:val="1"/>
                <w:bCs w:val="1"/>
                <w:color w:val="FFFFFF"/>
              </w:rPr>
              <w:t xml:space="preserve">Koszty bieżące ponoszone każdego roku</w:t>
            </w:r>
          </w:p>
        </w:tc>
        <w:tc>
          <w:tcPr>
            <w:tcW w:w="5100" w:type="dxa"/>
            <w:vAlign w:val="bottom"/>
            <w:tcBorders>
              <w:right w:val="single" w:sz="8" w:color="5B6770"/>
            </w:tcBorders>
            <w:shd w:val="clear" w:color="auto" w:fill="5B6770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420" w:type="dxa"/>
            <w:vAlign w:val="bottom"/>
            <w:tcBorders>
              <w:right w:val="single" w:sz="8" w:color="5B6770"/>
            </w:tcBorders>
            <w:shd w:val="clear" w:color="auto" w:fill="5B6770"/>
          </w:tcPr>
          <w:p>
            <w:pPr xmlns:w="http://schemas.openxmlformats.org/wordprocessingml/2006/main">
              <w:jc w:val="right"/>
              <w:ind w:right="45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4"/>
                <w:szCs w:val="14"/>
                <w:b w:val="1"/>
                <w:bCs w:val="1"/>
                <w:color w:val="FFFFFF"/>
              </w:rPr>
              <w:t xml:space="preserve">Jeśli wyjdziesz po 1 roku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3"/>
        </w:trPr>
        <w:tc>
          <w:tcPr>
            <w:tcW w:w="2560" w:type="dxa"/>
            <w:vAlign w:val="bottom"/>
            <w:tcBorders>
              <w:left w:val="single" w:sz="8" w:color="5B6770"/>
              <w:right w:val="single" w:sz="8" w:color="5B6770"/>
            </w:tcBorders>
            <w:shd w:val="clear" w:color="auto" w:fill="5B6770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100" w:type="dxa"/>
            <w:vAlign w:val="bottom"/>
            <w:tcBorders>
              <w:right w:val="single" w:sz="8" w:color="5B6770"/>
            </w:tcBorders>
            <w:shd w:val="clear" w:color="auto" w:fill="5B6770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420" w:type="dxa"/>
            <w:vAlign w:val="bottom"/>
            <w:tcBorders>
              <w:right w:val="single" w:sz="8" w:color="5B6770"/>
            </w:tcBorders>
            <w:shd w:val="clear" w:color="auto" w:fill="5B6770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2"/>
        </w:trPr>
        <w:tc>
          <w:tcPr>
            <w:tcW w:w="2560" w:type="dxa"/>
            <w:vAlign w:val="bottom"/>
            <w:tcBorders>
              <w:left w:val="single" w:sz="8" w:color="5B6770"/>
              <w:right w:val="single" w:sz="8" w:color="5B6770"/>
            </w:tcBorders>
          </w:tcPr>
          <w:p>
            <w:pPr xmlns:w="http://schemas.openxmlformats.org/wordprocessingml/2006/main"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4"/>
                <w:szCs w:val="14"/>
                <w:b w:val="1"/>
                <w:bCs w:val="1"/>
                <w:color w:val="5B6770"/>
              </w:rPr>
              <w:t xml:space="preserve">Opłaty za zarządzanie i inne</w:t>
            </w:r>
          </w:p>
        </w:tc>
        <w:tc>
          <w:tcPr>
            <w:tcW w:w="5100" w:type="dxa"/>
            <w:vAlign w:val="bottom"/>
            <w:tcBorders>
              <w:right w:val="single" w:sz="8" w:color="5B6770"/>
            </w:tcBorders>
          </w:tcPr>
          <w:p>
            <w:pPr xmlns:w="http://schemas.openxmlformats.org/wordprocessingml/2006/main"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4"/>
                <w:szCs w:val="14"/>
                <w:color w:val="5B6770"/>
                <w:w w:val="95"/>
              </w:rPr>
              <w:t xml:space="preserve">0.35% wartości inwestycji rocznie.</w:t>
            </w:r>
            <w:r>
              <w:rPr xmlns:w="http://schemas.openxmlformats.org/wordprocessingml/2006/main">
                <w:rFonts w:ascii="Arial" w:cs="Arial" w:eastAsia="Arial" w:hAnsi="Arial"/>
                <w:sz w:val="14"/>
                <w:szCs w:val="14"/>
                <w:color w:val="5B6770"/>
                <w:w w:val="95"/>
              </w:rPr>
              <w:t xml:space="preserve"> Jest to szacunek oparty na rzeczywistych</w:t>
            </w:r>
          </w:p>
        </w:tc>
        <w:tc>
          <w:tcPr>
            <w:tcW w:w="2420" w:type="dxa"/>
            <w:vAlign w:val="bottom"/>
            <w:tcBorders>
              <w:right w:val="single" w:sz="8" w:color="5B6770"/>
            </w:tcBorders>
            <w:vMerge w:val="restart"/>
          </w:tcPr>
          <w:p>
            <w:pPr xmlns:w="http://schemas.openxmlformats.org/wordprocessingml/2006/main">
              <w:jc w:val="right"/>
              <w:ind w:right="81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4"/>
                <w:szCs w:val="14"/>
                <w:color w:val="5B6770"/>
              </w:rPr>
              <w:t xml:space="preserve">35,00 $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7"/>
        </w:trPr>
        <w:tc>
          <w:tcPr>
            <w:tcW w:w="2560" w:type="dxa"/>
            <w:vAlign w:val="bottom"/>
            <w:tcBorders>
              <w:left w:val="single" w:sz="8" w:color="5B6770"/>
              <w:right w:val="single" w:sz="8" w:color="5B6770"/>
            </w:tcBorders>
            <w:vMerge w:val="restart"/>
          </w:tcPr>
          <w:p>
            <w:pPr xmlns:w="http://schemas.openxmlformats.org/wordprocessingml/2006/main"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4"/>
                <w:szCs w:val="14"/>
                <w:b w:val="1"/>
                <w:bCs w:val="1"/>
                <w:color w:val="5B6770"/>
              </w:rPr>
              <w:t xml:space="preserve">koszty administracyjne lub operacyjne</w:t>
            </w:r>
          </w:p>
        </w:tc>
        <w:tc>
          <w:tcPr>
            <w:tcW w:w="5100" w:type="dxa"/>
            <w:vAlign w:val="bottom"/>
            <w:tcBorders>
              <w:right w:val="single" w:sz="8" w:color="5B6770"/>
            </w:tcBorders>
            <w:vMerge w:val="restart"/>
          </w:tcPr>
          <w:p>
            <w:pPr xmlns:w="http://schemas.openxmlformats.org/wordprocessingml/2006/main"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4"/>
                <w:szCs w:val="14"/>
                <w:color w:val="5B6770"/>
              </w:rPr>
              <w:t xml:space="preserve">kosztów w ciągu ostatniego roku.</w:t>
            </w:r>
          </w:p>
        </w:tc>
        <w:tc>
          <w:tcPr>
            <w:tcW w:w="2420" w:type="dxa"/>
            <w:vAlign w:val="bottom"/>
            <w:tcBorders>
              <w:right w:val="single" w:sz="8" w:color="5B6770"/>
            </w:tcBorders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3"/>
        </w:trPr>
        <w:tc>
          <w:tcPr>
            <w:tcW w:w="2560" w:type="dxa"/>
            <w:vAlign w:val="bottom"/>
            <w:tcBorders>
              <w:left w:val="single" w:sz="8" w:color="5B6770"/>
              <w:bottom w:val="single" w:sz="8" w:color="5B6770"/>
              <w:right w:val="single" w:sz="8" w:color="5B6770"/>
            </w:tcBorders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100" w:type="dxa"/>
            <w:vAlign w:val="bottom"/>
            <w:tcBorders>
              <w:bottom w:val="single" w:sz="8" w:color="5B6770"/>
              <w:right w:val="single" w:sz="8" w:color="5B6770"/>
            </w:tcBorders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420" w:type="dxa"/>
            <w:vAlign w:val="bottom"/>
            <w:tcBorders>
              <w:bottom w:val="single" w:sz="8" w:color="5B6770"/>
              <w:right w:val="single" w:sz="8" w:color="5B6770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2560" w:type="dxa"/>
            <w:vAlign w:val="bottom"/>
            <w:tcBorders>
              <w:left w:val="single" w:sz="8" w:color="5B6770"/>
              <w:right w:val="single" w:sz="8" w:color="5B6770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100" w:type="dxa"/>
            <w:vAlign w:val="bottom"/>
            <w:tcBorders>
              <w:right w:val="single" w:sz="8" w:color="5B6770"/>
            </w:tcBorders>
          </w:tcPr>
          <w:p>
            <w:pPr xmlns:w="http://schemas.openxmlformats.org/wordprocessingml/2006/main">
              <w:ind w:left="140"/>
              <w:spacing w:after="0" w:line="147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4"/>
                <w:szCs w:val="14"/>
                <w:color w:val="5B6770"/>
              </w:rPr>
              <w:t xml:space="preserve">0.00% wartości inwestycji rocznie.</w:t>
            </w:r>
            <w:r>
              <w:rPr xmlns:w="http://schemas.openxmlformats.org/wordprocessingml/2006/main">
                <w:rFonts w:ascii="Arial" w:cs="Arial" w:eastAsia="Arial" w:hAnsi="Arial"/>
                <w:sz w:val="14"/>
                <w:szCs w:val="14"/>
                <w:color w:val="5B6770"/>
              </w:rPr>
              <w:t xml:space="preserve"> Jest to szacunkowy koszt</w:t>
            </w:r>
          </w:p>
        </w:tc>
        <w:tc>
          <w:tcPr>
            <w:tcW w:w="2420" w:type="dxa"/>
            <w:vAlign w:val="bottom"/>
            <w:tcBorders>
              <w:right w:val="single" w:sz="8" w:color="5B6770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8"/>
        </w:trPr>
        <w:tc>
          <w:tcPr>
            <w:tcW w:w="2560" w:type="dxa"/>
            <w:vAlign w:val="bottom"/>
            <w:tcBorders>
              <w:left w:val="single" w:sz="8" w:color="5B6770"/>
              <w:right w:val="single" w:sz="8" w:color="5B6770"/>
            </w:tcBorders>
          </w:tcPr>
          <w:p>
            <w:pPr xmlns:w="http://schemas.openxmlformats.org/wordprocessingml/2006/main"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4"/>
                <w:szCs w:val="14"/>
                <w:b w:val="1"/>
                <w:bCs w:val="1"/>
                <w:color w:val="5B6770"/>
              </w:rPr>
              <w:t xml:space="preserve">Koszty transakcyjne</w:t>
            </w:r>
          </w:p>
        </w:tc>
        <w:tc>
          <w:tcPr>
            <w:tcW w:w="5100" w:type="dxa"/>
            <w:vAlign w:val="bottom"/>
            <w:tcBorders>
              <w:right w:val="single" w:sz="8" w:color="5B6770"/>
            </w:tcBorders>
          </w:tcPr>
          <w:p>
            <w:pPr xmlns:w="http://schemas.openxmlformats.org/wordprocessingml/2006/main"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4"/>
                <w:szCs w:val="14"/>
                <w:color w:val="5B6770"/>
              </w:rPr>
              <w:t xml:space="preserve">ponoszone przy zakupie i sprzedaży inwestycji bazowych na dany produkt.</w:t>
            </w:r>
            <w:r>
              <w:rPr xmlns:w="http://schemas.openxmlformats.org/wordprocessingml/2006/main">
                <w:rFonts w:ascii="Arial" w:cs="Arial" w:eastAsia="Arial" w:hAnsi="Arial"/>
                <w:sz w:val="14"/>
                <w:szCs w:val="14"/>
                <w:color w:val="5B6770"/>
              </w:rPr>
              <w:t xml:space="preserve"> Użycie</w:t>
            </w:r>
          </w:p>
        </w:tc>
        <w:tc>
          <w:tcPr>
            <w:tcW w:w="2420" w:type="dxa"/>
            <w:vAlign w:val="bottom"/>
            <w:tcBorders>
              <w:right w:val="single" w:sz="8" w:color="5B6770"/>
            </w:tcBorders>
          </w:tcPr>
          <w:p>
            <w:pPr xmlns:w="http://schemas.openxmlformats.org/wordprocessingml/2006/main">
              <w:jc w:val="right"/>
              <w:ind w:right="81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4"/>
                <w:szCs w:val="14"/>
                <w:color w:val="5B6770"/>
              </w:rPr>
              <w:t xml:space="preserve">0,00 $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9"/>
        </w:trPr>
        <w:tc>
          <w:tcPr>
            <w:tcW w:w="2560" w:type="dxa"/>
            <w:vAlign w:val="bottom"/>
            <w:tcBorders>
              <w:left w:val="single" w:sz="8" w:color="5B6770"/>
              <w:right w:val="single" w:sz="8" w:color="5B6770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100" w:type="dxa"/>
            <w:vAlign w:val="bottom"/>
            <w:tcBorders>
              <w:right w:val="single" w:sz="8" w:color="5B6770"/>
            </w:tcBorders>
          </w:tcPr>
          <w:p>
            <w:pPr xmlns:w="http://schemas.openxmlformats.org/wordprocessingml/2006/main"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4"/>
                <w:szCs w:val="14"/>
                <w:color w:val="5B6770"/>
              </w:rPr>
              <w:t xml:space="preserve">Rzeczywista kwota będzie zależała od tego, ile kupujemy i sprzedajemy.</w:t>
            </w:r>
          </w:p>
        </w:tc>
        <w:tc>
          <w:tcPr>
            <w:tcW w:w="2420" w:type="dxa"/>
            <w:vAlign w:val="bottom"/>
            <w:tcBorders>
              <w:right w:val="single" w:sz="8" w:color="5B6770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0"/>
        </w:trPr>
        <w:tc>
          <w:tcPr>
            <w:tcW w:w="7660" w:type="dxa"/>
            <w:vAlign w:val="bottom"/>
            <w:tcBorders>
              <w:left w:val="single" w:sz="8" w:color="5B6770"/>
              <w:right w:val="single" w:sz="8" w:color="5B6770"/>
            </w:tcBorders>
            <w:gridSpan w:val="2"/>
            <w:shd w:val="clear" w:color="auto" w:fill="5B6770"/>
          </w:tcPr>
          <w:p>
            <w:pPr xmlns:w="http://schemas.openxmlformats.org/wordprocessingml/2006/main"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4"/>
                <w:szCs w:val="14"/>
                <w:b w:val="1"/>
                <w:bCs w:val="1"/>
                <w:color w:val="FFFFFF"/>
              </w:rPr>
              <w:t xml:space="preserve">Koszty uboczne ponoszone na określonych warunkach</w:t>
            </w:r>
          </w:p>
        </w:tc>
        <w:tc>
          <w:tcPr>
            <w:tcW w:w="2420" w:type="dxa"/>
            <w:vAlign w:val="bottom"/>
            <w:tcBorders>
              <w:right w:val="single" w:sz="8" w:color="5B6770"/>
            </w:tcBorders>
            <w:shd w:val="clear" w:color="auto" w:fill="5B6770"/>
          </w:tcPr>
          <w:p>
            <w:pPr xmlns:w="http://schemas.openxmlformats.org/wordprocessingml/2006/main">
              <w:jc w:val="right"/>
              <w:ind w:right="45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4"/>
                <w:szCs w:val="14"/>
                <w:b w:val="1"/>
                <w:bCs w:val="1"/>
                <w:color w:val="FFFFFF"/>
              </w:rPr>
              <w:t xml:space="preserve">Jeśli wyjdziesz po 1 roku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3"/>
        </w:trPr>
        <w:tc>
          <w:tcPr>
            <w:tcW w:w="2560" w:type="dxa"/>
            <w:vAlign w:val="bottom"/>
            <w:tcBorders>
              <w:left w:val="single" w:sz="8" w:color="5B6770"/>
              <w:right w:val="single" w:sz="8" w:color="5B6770"/>
            </w:tcBorders>
            <w:shd w:val="clear" w:color="auto" w:fill="5B6770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100" w:type="dxa"/>
            <w:vAlign w:val="bottom"/>
            <w:tcBorders>
              <w:right w:val="single" w:sz="8" w:color="5B6770"/>
            </w:tcBorders>
            <w:shd w:val="clear" w:color="auto" w:fill="5B6770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420" w:type="dxa"/>
            <w:vAlign w:val="bottom"/>
            <w:tcBorders>
              <w:right w:val="single" w:sz="8" w:color="5B6770"/>
            </w:tcBorders>
            <w:shd w:val="clear" w:color="auto" w:fill="5B6770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5"/>
        </w:trPr>
        <w:tc>
          <w:tcPr>
            <w:tcW w:w="2560" w:type="dxa"/>
            <w:vAlign w:val="bottom"/>
            <w:tcBorders>
              <w:left w:val="single" w:sz="8" w:color="5B6770"/>
              <w:right w:val="single" w:sz="8" w:color="5B6770"/>
            </w:tcBorders>
          </w:tcPr>
          <w:p>
            <w:pPr xmlns:w="http://schemas.openxmlformats.org/wordprocessingml/2006/main"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4"/>
                <w:szCs w:val="14"/>
                <w:b w:val="1"/>
                <w:bCs w:val="1"/>
                <w:color w:val="5B6770"/>
              </w:rPr>
              <w:t xml:space="preserve">Opłaty za wyniki</w:t>
            </w:r>
          </w:p>
        </w:tc>
        <w:tc>
          <w:tcPr>
            <w:tcW w:w="5100" w:type="dxa"/>
            <w:vAlign w:val="bottom"/>
            <w:tcBorders>
              <w:right w:val="single" w:sz="8" w:color="5B6770"/>
            </w:tcBorders>
          </w:tcPr>
          <w:p>
            <w:pPr xmlns:w="http://schemas.openxmlformats.org/wordprocessingml/2006/main"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4"/>
                <w:szCs w:val="14"/>
                <w:color w:val="5B6770"/>
              </w:rPr>
              <w:t xml:space="preserve">Brak opłaty za wydajność dla tego produktu</w:t>
            </w:r>
          </w:p>
        </w:tc>
        <w:tc>
          <w:tcPr>
            <w:tcW w:w="2420" w:type="dxa"/>
            <w:vAlign w:val="bottom"/>
            <w:tcBorders>
              <w:right w:val="single" w:sz="8" w:color="5B6770"/>
            </w:tcBorders>
          </w:tcPr>
          <w:p>
            <w:pPr xmlns:w="http://schemas.openxmlformats.org/wordprocessingml/2006/main">
              <w:jc w:val="right"/>
              <w:ind w:right="81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4"/>
                <w:szCs w:val="14"/>
                <w:color w:val="5B6770"/>
              </w:rPr>
              <w:t xml:space="preserve">0,00 $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8"/>
        </w:trPr>
        <w:tc>
          <w:tcPr>
            <w:tcW w:w="2560" w:type="dxa"/>
            <w:vAlign w:val="bottom"/>
            <w:tcBorders>
              <w:left w:val="single" w:sz="8" w:color="5B6770"/>
              <w:bottom w:val="single" w:sz="8" w:color="5B6770"/>
              <w:right w:val="single" w:sz="8" w:color="5B6770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100" w:type="dxa"/>
            <w:vAlign w:val="bottom"/>
            <w:tcBorders>
              <w:bottom w:val="single" w:sz="8" w:color="5B6770"/>
              <w:right w:val="single" w:sz="8" w:color="5B6770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420" w:type="dxa"/>
            <w:vAlign w:val="bottom"/>
            <w:tcBorders>
              <w:bottom w:val="single" w:sz="8" w:color="5B6770"/>
              <w:right w:val="single" w:sz="8" w:color="5B6770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7620</wp:posOffset>
                </wp:positionH>
                <wp:positionV relativeFrom="paragraph">
                  <wp:posOffset>104775</wp:posOffset>
                </wp:positionV>
                <wp:extent cx="6368415" cy="182880"/>
                <wp:wrapNone/>
                <wp:docPr id="25" name="Shap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68415" cy="182880"/>
                        </a:xfrm>
                        <a:prstGeom prst="rect">
                          <a:avLst/>
                        </a:prstGeom>
                        <a:solidFill>
                          <a:srgbClr val="5B677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25" o:spid="_x0000_s1050" style="position:absolute;margin-left:0.6pt;margin-top:8.25pt;width:501.45pt;height:14.4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5B6770" stroked="f"/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4856480</wp:posOffset>
                </wp:positionH>
                <wp:positionV relativeFrom="paragraph">
                  <wp:posOffset>-1633220</wp:posOffset>
                </wp:positionV>
                <wp:extent cx="0" cy="184150"/>
                <wp:wrapNone/>
                <wp:docPr id="26" name="Shap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3" cy="18415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6" o:spid="_x0000_s1051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382.4pt,-128.5999pt" to="382.4pt,-114.0999pt" o:allowincell="f" strokecolor="#FFFFFF" strokeweight="0.25pt"/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4856480</wp:posOffset>
                </wp:positionH>
                <wp:positionV relativeFrom="paragraph">
                  <wp:posOffset>-1083310</wp:posOffset>
                </wp:positionV>
                <wp:extent cx="0" cy="182880"/>
                <wp:wrapNone/>
                <wp:docPr id="27" name="Shap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3" cy="18288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7" o:spid="_x0000_s1052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382.4pt,-85.2999pt" to="382.4pt,-70.8999pt" o:allowincell="f" strokecolor="#FFFFFF" strokeweight="0.25pt"/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4856480</wp:posOffset>
                </wp:positionH>
                <wp:positionV relativeFrom="paragraph">
                  <wp:posOffset>-367030</wp:posOffset>
                </wp:positionV>
                <wp:extent cx="0" cy="182880"/>
                <wp:wrapNone/>
                <wp:docPr id="28" name="Shap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3" cy="18288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8" o:spid="_x0000_s1053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382.4pt,-28.8999pt" to="382.4pt,-14.4999pt" o:allowincell="f" strokecolor="#FFFFFF" strokeweight="0.25pt"/>
            </w:pict>
          </mc:Fallback>
        </mc:AlternateContent>
      </w:r>
    </w:p>
    <w:p>
      <w:pPr>
        <w:spacing w:after="0" w:line="162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160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20"/>
          <w:szCs w:val="20"/>
          <w:b w:val="1"/>
          <w:bCs w:val="1"/>
          <w:color w:val="FFFFFF"/>
        </w:rPr>
        <w:t xml:space="preserve">Jak długo powinienem go trzymać i czy mogę wcześnie zabrać pieniądze?</w:t>
      </w:r>
    </w:p>
    <w:p>
      <w:pPr>
        <w:spacing w:after="0" w:line="206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jc w:val="both"/>
        <w:ind w:left="20"/>
        <w:spacing w:after="0" w:line="257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4"/>
          <w:szCs w:val="14"/>
          <w:color w:val="5B6770"/>
        </w:rPr>
        <w:t xml:space="preserve">Zalecany okres przechowywania: 5 lat.</w:t>
      </w:r>
      <w:r>
        <w:rPr xmlns:w="http://schemas.openxmlformats.org/wordprocessingml/2006/main">
          <w:rFonts w:ascii="Arial" w:cs="Arial" w:eastAsia="Arial" w:hAnsi="Arial"/>
          <w:sz w:val="14"/>
          <w:szCs w:val="14"/>
          <w:color w:val="5B6770"/>
        </w:rPr>
        <w:t xml:space="preserve"> Produkt ten będzie można sprzedać w dowolnym momencie na giełdach, na których jest notowany; nie ma jednak okresu karencji ani okresu anulowania.</w:t>
      </w:r>
      <w:r>
        <w:rPr xmlns:w="http://schemas.openxmlformats.org/wordprocessingml/2006/main">
          <w:rFonts w:ascii="Arial" w:cs="Arial" w:eastAsia="Arial" w:hAnsi="Arial"/>
          <w:sz w:val="14"/>
          <w:szCs w:val="14"/>
          <w:color w:val="5B6770"/>
        </w:rPr>
        <w:t xml:space="preserve"> Wyjście z systemu przed zalecanym okresem utrzymywania nie spowoduje powstania opłaty za wyjście z systemu ani kar lub opłat warunkowych, ale spowoduje, że profil ryzyka i wydajności produktu będzie inny niż wskazany w niniejszym dokumencie.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7620</wp:posOffset>
                </wp:positionH>
                <wp:positionV relativeFrom="paragraph">
                  <wp:posOffset>100330</wp:posOffset>
                </wp:positionV>
                <wp:extent cx="6368415" cy="182880"/>
                <wp:wrapNone/>
                <wp:docPr id="29" name="Shap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68415" cy="182880"/>
                        </a:xfrm>
                        <a:prstGeom prst="rect">
                          <a:avLst/>
                        </a:prstGeom>
                        <a:solidFill>
                          <a:srgbClr val="5B677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29" o:spid="_x0000_s1054" style="position:absolute;margin-left:0.6pt;margin-top:7.9pt;width:501.45pt;height:14.4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5B6770" stroked="f"/>
            </w:pict>
          </mc:Fallback>
        </mc:AlternateContent>
      </w:r>
    </w:p>
    <w:p>
      <w:pPr>
        <w:spacing w:after="0" w:line="155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160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20"/>
          <w:szCs w:val="20"/>
          <w:b w:val="1"/>
          <w:bCs w:val="1"/>
          <w:color w:val="FFFFFF"/>
        </w:rPr>
        <w:t xml:space="preserve">Jak mogę złożyć skargę?</w:t>
      </w:r>
    </w:p>
    <w:p>
      <w:pPr>
        <w:spacing w:after="0" w:line="110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20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4"/>
          <w:szCs w:val="14"/>
          <w:color w:val="5B6770"/>
        </w:rPr>
        <w:t xml:space="preserve">W przypadku jakichkolwiek nieoczekiwanych problemów ze zrozumieniem, handlem lub obsługą tego produktu, prosimy o bezpośredni kontakt z WisdomTree.</w:t>
      </w:r>
    </w:p>
    <w:p>
      <w:pPr>
        <w:spacing w:after="0" w:line="7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160" w:hanging="147"/>
        <w:spacing w:after="0"/>
        <w:tabs>
          <w:tab w:leader="none" w:pos="160" w:val="left"/>
        </w:tabs>
        <w:numPr>
          <w:ilvl w:val="0"/>
          <w:numId w:val="4"/>
        </w:numPr>
        <w:rPr>
          <w:rFonts w:ascii="Arial" w:cs="Arial" w:eastAsia="Arial" w:hAnsi="Arial"/>
          <w:sz w:val="14"/>
          <w:szCs w:val="14"/>
          <w:color w:val="5B6770"/>
        </w:rPr>
      </w:pPr>
      <w:r>
        <w:rPr xmlns:w="http://schemas.openxmlformats.org/wordprocessingml/2006/main">
          <w:rFonts w:ascii="Arial" w:cs="Arial" w:eastAsia="Arial" w:hAnsi="Arial"/>
          <w:sz w:val="14"/>
          <w:szCs w:val="14"/>
          <w:color w:val="5B6770"/>
        </w:rPr>
        <w:t xml:space="preserve">Adres pocztowy: WisdomTree UK Limited, 16 Dufour's Place, London W1F 7SP, Wielka Brytania</w:t>
      </w:r>
    </w:p>
    <w:p>
      <w:pPr>
        <w:spacing w:after="0" w:line="7" w:lineRule="exact"/>
        <w:rPr>
          <w:rFonts w:ascii="Arial" w:cs="Arial" w:eastAsia="Arial" w:hAnsi="Arial"/>
          <w:sz w:val="14"/>
          <w:szCs w:val="14"/>
          <w:color w:val="5B6770"/>
        </w:rPr>
      </w:pPr>
    </w:p>
    <w:p>
      <w:pPr xmlns:w="http://schemas.openxmlformats.org/wordprocessingml/2006/main">
        <w:ind w:left="160" w:hanging="147"/>
        <w:spacing w:after="0"/>
        <w:tabs>
          <w:tab w:leader="none" w:pos="160" w:val="left"/>
        </w:tabs>
        <w:numPr>
          <w:ilvl w:val="0"/>
          <w:numId w:val="4"/>
        </w:numPr>
        <w:rPr>
          <w:rFonts w:ascii="Arial" w:cs="Arial" w:eastAsia="Arial" w:hAnsi="Arial"/>
          <w:sz w:val="14"/>
          <w:szCs w:val="14"/>
          <w:color w:val="5B6770"/>
        </w:rPr>
      </w:pPr>
      <w:r>
        <w:rPr xmlns:w="http://schemas.openxmlformats.org/wordprocessingml/2006/main">
          <w:rFonts w:ascii="Arial" w:cs="Arial" w:eastAsia="Arial" w:hAnsi="Arial"/>
          <w:sz w:val="14"/>
          <w:szCs w:val="14"/>
          <w:color w:val="5B6770"/>
        </w:rPr>
        <w:t xml:space="preserve">Strona internetowa: </w:t>
      </w:r>
      <w:hyperlink r:id="rId23">
        <w:r>
          <w:rPr xmlns:w="http://schemas.openxmlformats.org/wordprocessingml/2006/main">
            <w:rFonts w:ascii="Arial" w:cs="Arial" w:eastAsia="Arial" w:hAnsi="Arial"/>
            <w:sz w:val="14"/>
            <w:szCs w:val="14"/>
            <w:u w:val="single" w:color="auto"/>
            <w:color w:val="0047BB"/>
          </w:rPr>
          <w:t xml:space="preserve">https://www.wisdomtree.eu</w:t>
        </w:r>
      </w:hyperlink>
    </w:p>
    <w:p>
      <w:pPr>
        <w:spacing w:after="0" w:line="7" w:lineRule="exact"/>
        <w:rPr>
          <w:rFonts w:ascii="Arial" w:cs="Arial" w:eastAsia="Arial" w:hAnsi="Arial"/>
          <w:sz w:val="14"/>
          <w:szCs w:val="14"/>
          <w:color w:val="5B6770"/>
        </w:rPr>
      </w:pPr>
    </w:p>
    <w:p>
      <w:pPr xmlns:w="http://schemas.openxmlformats.org/wordprocessingml/2006/main">
        <w:ind w:left="160" w:hanging="147"/>
        <w:spacing w:after="0"/>
        <w:tabs>
          <w:tab w:leader="none" w:pos="160" w:val="left"/>
        </w:tabs>
        <w:numPr>
          <w:ilvl w:val="0"/>
          <w:numId w:val="4"/>
        </w:numPr>
        <w:rPr>
          <w:rFonts w:ascii="Arial" w:cs="Arial" w:eastAsia="Arial" w:hAnsi="Arial"/>
          <w:sz w:val="14"/>
          <w:szCs w:val="14"/>
          <w:color w:val="5B6770"/>
        </w:rPr>
      </w:pPr>
      <w:r>
        <w:rPr xmlns:w="http://schemas.openxmlformats.org/wordprocessingml/2006/main">
          <w:rFonts w:ascii="Arial" w:cs="Arial" w:eastAsia="Arial" w:hAnsi="Arial"/>
          <w:sz w:val="14"/>
          <w:szCs w:val="14"/>
          <w:color w:val="5B6770"/>
        </w:rPr>
        <w:t xml:space="preserve">E-mail: </w:t>
      </w:r>
      <w:hyperlink r:id="rId24">
        <w:r>
          <w:rPr xmlns:w="http://schemas.openxmlformats.org/wordprocessingml/2006/main">
            <w:rFonts w:ascii="Arial" w:cs="Arial" w:eastAsia="Arial" w:hAnsi="Arial"/>
            <w:sz w:val="14"/>
            <w:szCs w:val="14"/>
            <w:u w:val="single" w:color="auto"/>
            <w:color w:val="0047BB"/>
          </w:rPr>
          <w:t xml:space="preserve">europesupport@wisdomtree.com</w:t>
        </w:r>
      </w:hyperlink>
    </w:p>
    <w:p>
      <w:pPr>
        <w:spacing w:after="0" w:line="7" w:lineRule="exact"/>
        <w:rPr>
          <w:rFonts w:ascii="Arial" w:cs="Arial" w:eastAsia="Arial" w:hAnsi="Arial"/>
          <w:sz w:val="14"/>
          <w:szCs w:val="14"/>
          <w:color w:val="5B6770"/>
        </w:rPr>
      </w:pPr>
    </w:p>
    <w:p>
      <w:pPr xmlns:w="http://schemas.openxmlformats.org/wordprocessingml/2006/main">
        <w:ind w:left="20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4"/>
          <w:szCs w:val="14"/>
          <w:color w:val="5B6770"/>
        </w:rPr>
        <w:t xml:space="preserve">WisdomTree zajmie się Twoją prośbą i przekaże Ci opinię tak szybko, jak to możliwe.</w:t>
      </w:r>
    </w:p>
    <w:p>
      <w:pPr>
        <w:spacing w:after="0" w:line="20" w:lineRule="exact"/>
        <w:rPr>
          <w:rFonts w:ascii="Arial" w:cs="Arial" w:eastAsia="Arial" w:hAnsi="Arial"/>
          <w:sz w:val="14"/>
          <w:szCs w:val="14"/>
          <w:color w:val="5B6770"/>
        </w:rPr>
      </w:pPr>
      <w:r>
        <w:rPr>
          <w:rFonts w:ascii="Arial" w:cs="Arial" w:eastAsia="Arial" w:hAnsi="Arial"/>
          <w:sz w:val="14"/>
          <w:szCs w:val="14"/>
          <w:color w:val="5B6770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7620</wp:posOffset>
                </wp:positionH>
                <wp:positionV relativeFrom="paragraph">
                  <wp:posOffset>112395</wp:posOffset>
                </wp:positionV>
                <wp:extent cx="6368415" cy="182880"/>
                <wp:wrapNone/>
                <wp:docPr id="30" name="Shap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68415" cy="182880"/>
                        </a:xfrm>
                        <a:prstGeom prst="rect">
                          <a:avLst/>
                        </a:prstGeom>
                        <a:solidFill>
                          <a:srgbClr val="5B677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30" o:spid="_x0000_s1055" style="position:absolute;margin-left:0.6pt;margin-top:8.85pt;width:501.45pt;height:14.4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5B6770" stroked="f"/>
            </w:pict>
          </mc:Fallback>
        </mc:AlternateContent>
      </w:r>
    </w:p>
    <w:p>
      <w:pPr>
        <w:spacing w:after="0" w:line="175" w:lineRule="exact"/>
        <w:rPr>
          <w:rFonts w:ascii="Arial" w:cs="Arial" w:eastAsia="Arial" w:hAnsi="Arial"/>
          <w:sz w:val="14"/>
          <w:szCs w:val="14"/>
          <w:color w:val="5B6770"/>
        </w:rPr>
      </w:pPr>
    </w:p>
    <w:p>
      <w:pPr xmlns:w="http://schemas.openxmlformats.org/wordprocessingml/2006/main">
        <w:ind w:left="160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20"/>
          <w:szCs w:val="20"/>
          <w:b w:val="1"/>
          <w:bCs w:val="1"/>
          <w:color w:val="FFFFFF"/>
        </w:rPr>
        <w:t xml:space="preserve">Inne istotne informacje</w:t>
      </w:r>
    </w:p>
    <w:p>
      <w:pPr>
        <w:spacing w:after="0" w:line="110" w:lineRule="exact"/>
        <w:rPr>
          <w:rFonts w:ascii="Arial" w:cs="Arial" w:eastAsia="Arial" w:hAnsi="Arial"/>
          <w:sz w:val="14"/>
          <w:szCs w:val="14"/>
          <w:color w:val="5B6770"/>
        </w:rPr>
      </w:pPr>
    </w:p>
    <w:p>
      <w:pPr xmlns:w="http://schemas.openxmlformats.org/wordprocessingml/2006/main">
        <w:ind w:left="20"/>
        <w:spacing w:after="0" w:line="269" w:lineRule="auto"/>
        <w:rPr>
          <w:rFonts w:ascii="Arial" w:cs="Arial" w:eastAsia="Arial" w:hAnsi="Arial"/>
          <w:sz w:val="13"/>
          <w:szCs w:val="13"/>
          <w:color w:val="5B6770"/>
        </w:rPr>
      </w:pPr>
      <w:r>
        <w:rPr xmlns:w="http://schemas.openxmlformats.org/wordprocessingml/2006/main">
          <w:rFonts w:ascii="Arial" w:cs="Arial" w:eastAsia="Arial" w:hAnsi="Arial"/>
          <w:sz w:val="13"/>
          <w:szCs w:val="13"/>
          <w:color w:val="5B6770"/>
        </w:rPr>
        <w:t xml:space="preserve">Ryzyka przedstawione w niniejszym dokumencie uwidaczniają niektóre, ale nie wszystkie, ryzyka związane z inwestowaniem w ten produkt.</w:t>
      </w:r>
      <w:r>
        <w:rPr xmlns:w="http://schemas.openxmlformats.org/wordprocessingml/2006/main">
          <w:rFonts w:ascii="Arial" w:cs="Arial" w:eastAsia="Arial" w:hAnsi="Arial"/>
          <w:sz w:val="13"/>
          <w:szCs w:val="13"/>
          <w:color w:val="5B6770"/>
        </w:rPr>
        <w:t xml:space="preserve"> Przed podjęciem jakiejkolwiek decyzji inwestycyjnej należy upewnić się, że w pełni rozumiesz ryzyko związane z tym produktem i w razie potrzeby zasięgnąć fachowej porady.</w:t>
      </w:r>
      <w:r>
        <w:rPr xmlns:w="http://schemas.openxmlformats.org/wordprocessingml/2006/main">
          <w:rFonts w:ascii="Arial" w:cs="Arial" w:eastAsia="Arial" w:hAnsi="Arial"/>
          <w:sz w:val="13"/>
          <w:szCs w:val="13"/>
          <w:color w:val="5B6770"/>
        </w:rPr>
        <w:t xml:space="preserve"> Pełne warunki i zasady dotyczące produktu są określone w Prospekcie emisyjnym dotyczącym emisji produktu uzupełnianym i zmienianym od czasu do czasu.</w:t>
      </w:r>
      <w:r>
        <w:rPr xmlns:w="http://schemas.openxmlformats.org/wordprocessingml/2006/main">
          <w:rFonts w:ascii="Arial" w:cs="Arial" w:eastAsia="Arial" w:hAnsi="Arial"/>
          <w:sz w:val="13"/>
          <w:szCs w:val="13"/>
          <w:color w:val="5B6770"/>
        </w:rPr>
        <w:t xml:space="preserve"> Prospekt znajduje się pod adresem: </w:t>
      </w:r>
      <w:hyperlink r:id="rId23">
        <w:r>
          <w:rPr xmlns:w="http://schemas.openxmlformats.org/wordprocessingml/2006/main">
            <w:rFonts w:ascii="Arial" w:cs="Arial" w:eastAsia="Arial" w:hAnsi="Arial"/>
            <w:sz w:val="13"/>
            <w:szCs w:val="13"/>
            <w:u w:val="single" w:color="auto"/>
            <w:color w:val="0047BB"/>
          </w:rPr>
          <w:t xml:space="preserve">https://www.wisdomtree.eu</w:t>
        </w:r>
      </w:hyperlink>
      <w:r>
        <w:rPr xmlns:w="http://schemas.openxmlformats.org/wordprocessingml/2006/main">
          <w:rFonts w:ascii="Arial" w:cs="Arial" w:eastAsia="Arial" w:hAnsi="Arial"/>
          <w:sz w:val="13"/>
          <w:szCs w:val="13"/>
          <w:color w:val="5B6770"/>
        </w:rPr>
        <w:t xml:space="preserve"> Niniejszy dokument może być okresowo aktualizowany.</w:t>
      </w:r>
      <w:r>
        <w:rPr xmlns:w="http://schemas.openxmlformats.org/wordprocessingml/2006/main">
          <w:rFonts w:ascii="Arial" w:cs="Arial" w:eastAsia="Arial" w:hAnsi="Arial"/>
          <w:sz w:val="13"/>
          <w:szCs w:val="13"/>
          <w:color w:val="5B6770"/>
        </w:rPr>
        <w:t xml:space="preserve"> Najnowszy dokument zawierający kluczowe informacje jest dostępny na stronie internetowej </w:t>
      </w:r>
      <w:hyperlink r:id="rId25">
        <w:r>
          <w:rPr xmlns:w="http://schemas.openxmlformats.org/wordprocessingml/2006/main">
            <w:rFonts w:ascii="Arial" w:cs="Arial" w:eastAsia="Arial" w:hAnsi="Arial"/>
            <w:sz w:val="13"/>
            <w:szCs w:val="13"/>
            <w:u w:val="single" w:color="auto"/>
            <w:color w:val="0047BB"/>
          </w:rPr>
          <w:t xml:space="preserve">https://regdocs.wisdomtree.eu</w:t>
        </w:r>
      </w:hyperlink>
      <w:r>
        <w:rPr xmlns:w="http://schemas.openxmlformats.org/wordprocessingml/2006/main">
          <w:rFonts w:ascii="Arial" w:cs="Arial" w:eastAsia="Arial" w:hAnsi="Arial"/>
          <w:sz w:val="13"/>
          <w:szCs w:val="13"/>
          <w:color w:val="5B6770"/>
        </w:rPr>
        <w:t xml:space="preserve">.</w:t>
      </w:r>
    </w:p>
    <w:p>
      <w:pPr>
        <w:spacing w:after="0" w:line="2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20"/>
        <w:spacing w:after="0"/>
        <w:rPr>
          <w:rFonts w:ascii="Arial" w:cs="Arial" w:eastAsia="Arial" w:hAnsi="Arial"/>
          <w:sz w:val="14"/>
          <w:szCs w:val="14"/>
          <w:color w:val="5B6770"/>
        </w:rPr>
      </w:pPr>
      <w:r>
        <w:rPr xmlns:w="http://schemas.openxmlformats.org/wordprocessingml/2006/main">
          <w:rFonts w:ascii="Arial" w:cs="Arial" w:eastAsia="Arial" w:hAnsi="Arial"/>
          <w:sz w:val="14"/>
          <w:szCs w:val="14"/>
          <w:color w:val="5B6770"/>
        </w:rPr>
        <w:t xml:space="preserve">Obliczenia scenariusza wydajności dla tego produktu są dostępne na stronie </w:t>
      </w:r>
      <w:hyperlink r:id="rId23">
        <w:r>
          <w:rPr xmlns:w="http://schemas.openxmlformats.org/wordprocessingml/2006/main">
            <w:rFonts w:ascii="Arial" w:cs="Arial" w:eastAsia="Arial" w:hAnsi="Arial"/>
            <w:sz w:val="14"/>
            <w:szCs w:val="14"/>
            <w:u w:val="single" w:color="auto"/>
            <w:color w:val="0047BB"/>
          </w:rPr>
          <w:t xml:space="preserve">https://www.wisdomtree.eu</w:t>
        </w:r>
      </w:hyperlink>
      <w:r>
        <w:rPr xmlns:w="http://schemas.openxmlformats.org/wordprocessingml/2006/main">
          <w:rFonts w:ascii="Arial" w:cs="Arial" w:eastAsia="Arial" w:hAnsi="Arial"/>
          <w:sz w:val="14"/>
          <w:szCs w:val="14"/>
          <w:color w:val="5B6770"/>
        </w:rPr>
        <w:t xml:space="preserve">.</w:t>
      </w:r>
    </w:p>
    <w:sectPr>
      <w:pgSz w:w="10800" w:h="15600" w:orient="portrait"/>
      <w:cols w:equalWidth="0" w:num="1">
        <w:col w:w="10040"/>
      </w:cols>
      <w:pgMar w:left="380" w:top="328" w:right="380" w:bottom="1440" w:gutter="0" w:footer="0" w:header="0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2117E341"/>
    <w:multiLevelType w:val="hybridMultilevel"/>
    <w:lvl w:ilvl="0">
      <w:lvlJc w:val="left"/>
      <w:lvlText w:val="+"/>
      <w:numFmt w:val="bullet"/>
      <w:start w:val="1"/>
    </w:lvl>
  </w:abstractNum>
  <w:abstractNum w:abstractNumId="1">
    <w:nsid w:val="750CE66E"/>
    <w:multiLevelType w:val="hybridMultilevel"/>
    <w:lvl w:ilvl="0">
      <w:lvlJc w:val="left"/>
      <w:lvlText w:val="%1."/>
      <w:numFmt w:val="decimal"/>
      <w:start w:val="1"/>
    </w:lvl>
  </w:abstractNum>
  <w:abstractNum w:abstractNumId="2">
    <w:nsid w:val="26CD9AFF"/>
    <w:multiLevelType w:val="hybridMultilevel"/>
    <w:lvl w:ilvl="0">
      <w:lvlJc w:val="left"/>
      <w:lvlText w:val="%1."/>
      <w:numFmt w:val="decimal"/>
      <w:start w:val="1"/>
    </w:lvl>
  </w:abstractNum>
  <w:abstractNum w:abstractNumId="3">
    <w:nsid w:val="744CC983"/>
    <w:multiLevelType w:val="hybridMultilevel"/>
    <w:lvl w:ilvl="0">
      <w:lvlJc w:val="left"/>
      <w:lvlText w:val="+"/>
      <w:numFmt w:val="bullet"/>
      <w:start w:val="1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styles" Target="styles.xml"/><Relationship Id="rId3" Type="http://schemas.openxmlformats.org/officeDocument/2006/relationships/fontTable" Target="fontTable.xml"/><Relationship Id="rId4" Type="http://schemas.openxmlformats.org/officeDocument/2006/relationships/webSettings" Target="webSettings.xml"/><Relationship Id="rId11" Type="http://schemas.openxmlformats.org/officeDocument/2006/relationships/numbering" Target="numbering.xml"/><Relationship Id="rId12" Type="http://schemas.openxmlformats.org/officeDocument/2006/relationships/image" Target="media/image1.jpeg"/><Relationship Id="rId14" Type="http://schemas.openxmlformats.org/officeDocument/2006/relationships/image" Target="media/image2.jpeg"/><Relationship Id="rId15" Type="http://schemas.openxmlformats.org/officeDocument/2006/relationships/image" Target="media/image3.png"/><Relationship Id="rId16" Type="http://schemas.openxmlformats.org/officeDocument/2006/relationships/image" Target="media/image4.png"/><Relationship Id="rId17" Type="http://schemas.openxmlformats.org/officeDocument/2006/relationships/image" Target="media/image5.png"/><Relationship Id="rId18" Type="http://schemas.openxmlformats.org/officeDocument/2006/relationships/image" Target="media/image6.png"/><Relationship Id="rId19" Type="http://schemas.openxmlformats.org/officeDocument/2006/relationships/image" Target="media/image7.png"/><Relationship Id="rId20" Type="http://schemas.openxmlformats.org/officeDocument/2006/relationships/image" Target="media/image8.png"/><Relationship Id="rId21" Type="http://schemas.openxmlformats.org/officeDocument/2006/relationships/image" Target="media/image9.png"/><Relationship Id="rId22" Type="http://schemas.openxmlformats.org/officeDocument/2006/relationships/image" Target="media/image10.jpeg"/><Relationship Id="rId13" Type="http://schemas.openxmlformats.org/officeDocument/2006/relationships/hyperlink" Target="https://www.wisdomtree.eu/" TargetMode="External"/><Relationship Id="rId23" Type="http://schemas.openxmlformats.org/officeDocument/2006/relationships/hyperlink" Target="https://www.wisdomtree.eu" TargetMode="External"/><Relationship Id="rId24" Type="http://schemas.openxmlformats.org/officeDocument/2006/relationships/hyperlink" Target="mailto:europesupport@wisdomtree.com" TargetMode="External"/><Relationship Id="rId25" Type="http://schemas.openxmlformats.org/officeDocument/2006/relationships/hyperlink" Target="https://regdocs.wisdomtree.eu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2024-05-21T09:28:59Z</dcterms:created>
  <dcterms:modified xsi:type="dcterms:W3CDTF">2024-05-21T09:28:59Z</dcterms:modified>
</cp:coreProperties>
</file>